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A7C1B" w14:textId="392C6150" w:rsidR="0060098F" w:rsidRDefault="00AF62FC" w:rsidP="003E1FD7">
      <w:pPr>
        <w:spacing w:line="240" w:lineRule="auto"/>
        <w:jc w:val="center"/>
        <w:rPr>
          <w:rFonts w:cstheme="minorHAnsi"/>
          <w:b/>
          <w:sz w:val="44"/>
          <w:szCs w:val="44"/>
          <w:lang w:val="en-GB"/>
        </w:rPr>
      </w:pPr>
      <w:r>
        <w:rPr>
          <w:rFonts w:cstheme="minorHAnsi"/>
          <w:b/>
          <w:sz w:val="44"/>
          <w:szCs w:val="44"/>
          <w:lang w:val="en-GB"/>
        </w:rPr>
        <w:t xml:space="preserve"> </w:t>
      </w:r>
      <w:r w:rsidR="0060098F">
        <w:rPr>
          <w:rFonts w:cstheme="minorHAnsi"/>
          <w:b/>
          <w:noProof/>
          <w:sz w:val="44"/>
          <w:szCs w:val="44"/>
          <w:lang w:val="en-GB"/>
        </w:rPr>
        <w:drawing>
          <wp:inline distT="0" distB="0" distL="0" distR="0" wp14:anchorId="416B14CE" wp14:editId="59F7B1D9">
            <wp:extent cx="3810000" cy="3175000"/>
            <wp:effectExtent l="0" t="0" r="0" b="6350"/>
            <wp:docPr id="10237870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78708" name="Slika 102378708"/>
                    <pic:cNvPicPr/>
                  </pic:nvPicPr>
                  <pic:blipFill>
                    <a:blip r:embed="rId8">
                      <a:extLst>
                        <a:ext uri="{28A0092B-C50C-407E-A947-70E740481C1C}">
                          <a14:useLocalDpi xmlns:a14="http://schemas.microsoft.com/office/drawing/2010/main" val="0"/>
                        </a:ext>
                      </a:extLst>
                    </a:blip>
                    <a:stretch>
                      <a:fillRect/>
                    </a:stretch>
                  </pic:blipFill>
                  <pic:spPr>
                    <a:xfrm>
                      <a:off x="0" y="0"/>
                      <a:ext cx="3810000" cy="3175000"/>
                    </a:xfrm>
                    <a:prstGeom prst="rect">
                      <a:avLst/>
                    </a:prstGeom>
                  </pic:spPr>
                </pic:pic>
              </a:graphicData>
            </a:graphic>
          </wp:inline>
        </w:drawing>
      </w:r>
    </w:p>
    <w:p w14:paraId="1A32C443" w14:textId="1643D0B5" w:rsidR="008F5AFD" w:rsidRPr="00B73C49" w:rsidRDefault="008F5AFD" w:rsidP="003E1FD7">
      <w:pPr>
        <w:spacing w:line="240" w:lineRule="auto"/>
        <w:jc w:val="center"/>
        <w:rPr>
          <w:rFonts w:cstheme="minorHAnsi"/>
          <w:b/>
          <w:sz w:val="44"/>
          <w:szCs w:val="44"/>
          <w:lang w:val="en-GB"/>
        </w:rPr>
      </w:pPr>
      <w:r w:rsidRPr="00B73C49">
        <w:rPr>
          <w:rFonts w:cstheme="minorHAnsi"/>
          <w:b/>
          <w:sz w:val="44"/>
          <w:szCs w:val="44"/>
          <w:lang w:val="en-GB"/>
        </w:rPr>
        <w:t>Guidelines for M</w:t>
      </w:r>
      <w:r w:rsidR="00527835" w:rsidRPr="00B73C49">
        <w:rPr>
          <w:rFonts w:cstheme="minorHAnsi"/>
          <w:b/>
          <w:sz w:val="44"/>
          <w:szCs w:val="44"/>
          <w:lang w:val="en-GB"/>
        </w:rPr>
        <w:t>S</w:t>
      </w:r>
      <w:r w:rsidRPr="00B73C49">
        <w:rPr>
          <w:rFonts w:cstheme="minorHAnsi"/>
          <w:b/>
          <w:sz w:val="44"/>
          <w:szCs w:val="44"/>
          <w:lang w:val="en-GB"/>
        </w:rPr>
        <w:t xml:space="preserve">Es as </w:t>
      </w:r>
      <w:r w:rsidR="00A86D05" w:rsidRPr="00B73C49">
        <w:rPr>
          <w:rFonts w:cstheme="minorHAnsi"/>
          <w:b/>
          <w:sz w:val="44"/>
          <w:szCs w:val="44"/>
          <w:lang w:val="en-GB"/>
        </w:rPr>
        <w:t>F</w:t>
      </w:r>
      <w:r w:rsidRPr="00B73C49">
        <w:rPr>
          <w:rFonts w:cstheme="minorHAnsi"/>
          <w:b/>
          <w:sz w:val="44"/>
          <w:szCs w:val="44"/>
          <w:lang w:val="en-GB"/>
        </w:rPr>
        <w:t xml:space="preserve">inal </w:t>
      </w:r>
      <w:r w:rsidR="00FA7034" w:rsidRPr="00B73C49">
        <w:rPr>
          <w:rFonts w:cstheme="minorHAnsi"/>
          <w:b/>
          <w:sz w:val="44"/>
          <w:szCs w:val="44"/>
          <w:lang w:val="en-GB"/>
        </w:rPr>
        <w:t>Recipients</w:t>
      </w:r>
    </w:p>
    <w:p w14:paraId="28A007C5" w14:textId="77777777" w:rsidR="008F5AFD" w:rsidRPr="003A7AB3" w:rsidRDefault="008F5AFD" w:rsidP="003E1FD7">
      <w:pPr>
        <w:spacing w:before="271" w:line="240" w:lineRule="auto"/>
        <w:rPr>
          <w:rFonts w:cstheme="minorHAnsi"/>
          <w:b/>
          <w:sz w:val="20"/>
          <w:szCs w:val="20"/>
          <w:lang w:val="en-GB"/>
        </w:rPr>
      </w:pPr>
    </w:p>
    <w:p w14:paraId="1E56EAB5" w14:textId="77777777" w:rsidR="008F5AFD" w:rsidRPr="00B73C49" w:rsidRDefault="008F5AFD" w:rsidP="003A7AB3">
      <w:pPr>
        <w:spacing w:after="120" w:line="240" w:lineRule="auto"/>
        <w:ind w:left="1757" w:right="1742"/>
        <w:jc w:val="center"/>
        <w:rPr>
          <w:rFonts w:cstheme="minorHAnsi"/>
          <w:b/>
          <w:sz w:val="32"/>
          <w:szCs w:val="32"/>
          <w:lang w:val="en-GB"/>
        </w:rPr>
      </w:pPr>
      <w:bookmarkStart w:id="0" w:name="_Hlk152751796"/>
      <w:r w:rsidRPr="00B73C49">
        <w:rPr>
          <w:rFonts w:cstheme="minorHAnsi"/>
          <w:b/>
          <w:color w:val="2D74B5"/>
          <w:sz w:val="32"/>
          <w:szCs w:val="32"/>
          <w:lang w:val="en-GB"/>
        </w:rPr>
        <w:t>“EmBRACE”</w:t>
      </w:r>
    </w:p>
    <w:p w14:paraId="0776E8F1" w14:textId="363492A9" w:rsidR="008F5AFD" w:rsidRPr="00B73C49" w:rsidRDefault="008F5AFD" w:rsidP="003A7AB3">
      <w:pPr>
        <w:spacing w:after="120" w:line="240" w:lineRule="auto"/>
        <w:ind w:left="1757" w:right="1742"/>
        <w:jc w:val="center"/>
        <w:rPr>
          <w:rFonts w:cstheme="minorHAnsi"/>
          <w:b/>
          <w:sz w:val="32"/>
          <w:szCs w:val="32"/>
          <w:lang w:val="en-GB"/>
        </w:rPr>
      </w:pPr>
      <w:r w:rsidRPr="00B73C49">
        <w:rPr>
          <w:rFonts w:cstheme="minorHAnsi"/>
          <w:b/>
          <w:color w:val="2D74B5"/>
          <w:spacing w:val="-10"/>
          <w:sz w:val="32"/>
          <w:szCs w:val="32"/>
          <w:lang w:val="en-GB"/>
        </w:rPr>
        <w:t>(Enhancing M</w:t>
      </w:r>
      <w:r w:rsidR="00F6523A" w:rsidRPr="00B73C49">
        <w:rPr>
          <w:rFonts w:cstheme="minorHAnsi"/>
          <w:b/>
          <w:color w:val="2D74B5"/>
          <w:spacing w:val="-10"/>
          <w:sz w:val="32"/>
          <w:szCs w:val="32"/>
          <w:lang w:val="en-GB"/>
        </w:rPr>
        <w:t>S</w:t>
      </w:r>
      <w:r w:rsidRPr="00B73C49">
        <w:rPr>
          <w:rFonts w:cstheme="minorHAnsi"/>
          <w:b/>
          <w:color w:val="2D74B5"/>
          <w:spacing w:val="-10"/>
          <w:sz w:val="32"/>
          <w:szCs w:val="32"/>
          <w:lang w:val="en-GB"/>
        </w:rPr>
        <w:t>Es sustainaBle gRowth And</w:t>
      </w:r>
      <w:r w:rsidR="0066082D" w:rsidRPr="00B73C49">
        <w:rPr>
          <w:rFonts w:cstheme="minorHAnsi"/>
          <w:b/>
          <w:color w:val="2D74B5"/>
          <w:spacing w:val="-10"/>
          <w:sz w:val="32"/>
          <w:szCs w:val="32"/>
          <w:lang w:val="en-GB"/>
        </w:rPr>
        <w:t xml:space="preserve"> </w:t>
      </w:r>
      <w:r w:rsidRPr="00B73C49">
        <w:rPr>
          <w:rFonts w:cstheme="minorHAnsi"/>
          <w:b/>
          <w:color w:val="2D74B5"/>
          <w:spacing w:val="-10"/>
          <w:sz w:val="32"/>
          <w:szCs w:val="32"/>
          <w:lang w:val="en-GB"/>
        </w:rPr>
        <w:t>CompEtitiveness)</w:t>
      </w:r>
    </w:p>
    <w:p w14:paraId="75EA5071" w14:textId="77777777" w:rsidR="008F5AFD" w:rsidRPr="004C64E0" w:rsidRDefault="008F5AFD" w:rsidP="003E1FD7">
      <w:pPr>
        <w:pStyle w:val="Tijeloteksta"/>
        <w:spacing w:before="4"/>
        <w:jc w:val="center"/>
        <w:rPr>
          <w:rFonts w:asciiTheme="minorHAnsi" w:hAnsiTheme="minorHAnsi" w:cstheme="minorHAnsi"/>
          <w:b/>
          <w:sz w:val="16"/>
          <w:szCs w:val="16"/>
          <w:lang w:val="en-GB"/>
        </w:rPr>
      </w:pPr>
    </w:p>
    <w:p w14:paraId="391CE315" w14:textId="77777777" w:rsidR="008F5AFD" w:rsidRPr="00B73C49" w:rsidRDefault="008F5AFD" w:rsidP="003E1FD7">
      <w:pPr>
        <w:spacing w:line="240" w:lineRule="auto"/>
        <w:ind w:left="1129" w:right="1121"/>
        <w:jc w:val="center"/>
        <w:rPr>
          <w:rFonts w:cstheme="minorHAnsi"/>
          <w:b/>
          <w:color w:val="2D74B5"/>
          <w:sz w:val="32"/>
          <w:szCs w:val="32"/>
          <w:lang w:val="en-GB"/>
        </w:rPr>
      </w:pPr>
      <w:bookmarkStart w:id="1" w:name="_Hlk152763660"/>
      <w:r w:rsidRPr="00B73C49">
        <w:rPr>
          <w:rFonts w:cstheme="minorHAnsi"/>
          <w:b/>
          <w:color w:val="2D74B5"/>
          <w:sz w:val="32"/>
          <w:szCs w:val="32"/>
          <w:lang w:val="en-GB"/>
        </w:rPr>
        <w:t>Interreg VI-A IPA Croatia – Bosnia and Herzegovina – Montenegro 2021-2027 Programme</w:t>
      </w:r>
      <w:bookmarkEnd w:id="1"/>
    </w:p>
    <w:bookmarkEnd w:id="0"/>
    <w:p w14:paraId="244062FD" w14:textId="77777777" w:rsidR="008F5AFD" w:rsidRPr="004C64E0" w:rsidRDefault="008F5AFD" w:rsidP="003E1FD7">
      <w:pPr>
        <w:spacing w:line="240" w:lineRule="auto"/>
        <w:ind w:left="1129" w:right="1121"/>
        <w:jc w:val="center"/>
        <w:rPr>
          <w:rFonts w:cstheme="minorHAnsi"/>
          <w:b/>
          <w:color w:val="2D74B5"/>
          <w:sz w:val="16"/>
          <w:szCs w:val="16"/>
          <w:lang w:val="en-GB"/>
        </w:rPr>
      </w:pPr>
    </w:p>
    <w:p w14:paraId="1FEC9D86" w14:textId="4E8C29BC" w:rsidR="008F5AFD" w:rsidRPr="00B73C49" w:rsidRDefault="00B36F69" w:rsidP="003E1FD7">
      <w:pPr>
        <w:spacing w:line="240" w:lineRule="auto"/>
        <w:ind w:left="1129" w:right="1121"/>
        <w:jc w:val="center"/>
        <w:rPr>
          <w:rFonts w:cstheme="minorHAnsi"/>
          <w:b/>
          <w:color w:val="2D74B5"/>
          <w:sz w:val="32"/>
          <w:szCs w:val="32"/>
          <w:lang w:val="en-GB"/>
        </w:rPr>
      </w:pPr>
      <w:r w:rsidRPr="00B36F69">
        <w:rPr>
          <w:rFonts w:cstheme="minorHAnsi"/>
          <w:b/>
          <w:color w:val="2D74B5"/>
          <w:sz w:val="32"/>
          <w:szCs w:val="32"/>
          <w:lang w:val="en-GB"/>
        </w:rPr>
        <w:t>Deadline for the submission of applications:  Ju</w:t>
      </w:r>
      <w:r w:rsidR="007A74B9">
        <w:rPr>
          <w:rFonts w:cstheme="minorHAnsi"/>
          <w:b/>
          <w:color w:val="2D74B5"/>
          <w:sz w:val="32"/>
          <w:szCs w:val="32"/>
          <w:lang w:val="en-GB"/>
        </w:rPr>
        <w:t xml:space="preserve">ne 18 </w:t>
      </w:r>
      <w:r w:rsidR="00BE5C29">
        <w:rPr>
          <w:rFonts w:cstheme="minorHAnsi"/>
          <w:b/>
          <w:color w:val="2D74B5"/>
          <w:sz w:val="32"/>
          <w:szCs w:val="32"/>
          <w:lang w:val="en-GB"/>
        </w:rPr>
        <w:t>- September</w:t>
      </w:r>
      <w:r w:rsidR="007A74B9">
        <w:rPr>
          <w:rFonts w:cstheme="minorHAnsi"/>
          <w:b/>
          <w:color w:val="2D74B5"/>
          <w:sz w:val="32"/>
          <w:szCs w:val="32"/>
          <w:lang w:val="en-GB"/>
        </w:rPr>
        <w:t xml:space="preserve"> 17 </w:t>
      </w:r>
      <w:r w:rsidRPr="00B36F69">
        <w:rPr>
          <w:rFonts w:cstheme="minorHAnsi"/>
          <w:b/>
          <w:color w:val="2D74B5"/>
          <w:sz w:val="32"/>
          <w:szCs w:val="32"/>
          <w:lang w:val="en-GB"/>
        </w:rPr>
        <w:t>202</w:t>
      </w:r>
      <w:r>
        <w:rPr>
          <w:rFonts w:cstheme="minorHAnsi"/>
          <w:b/>
          <w:color w:val="2D74B5"/>
          <w:sz w:val="32"/>
          <w:szCs w:val="32"/>
          <w:lang w:val="en-GB"/>
        </w:rPr>
        <w:t>4</w:t>
      </w:r>
      <w:r w:rsidRPr="00B36F69">
        <w:rPr>
          <w:rFonts w:cstheme="minorHAnsi"/>
          <w:b/>
          <w:color w:val="2D74B5"/>
          <w:sz w:val="32"/>
          <w:szCs w:val="32"/>
          <w:lang w:val="en-GB"/>
        </w:rPr>
        <w:cr/>
      </w:r>
      <w:hyperlink r:id="rId9" w:history="1">
        <w:r w:rsidRPr="003A7AB3">
          <w:rPr>
            <w:rFonts w:cstheme="minorHAnsi"/>
            <w:b/>
            <w:color w:val="2D74B5"/>
            <w:sz w:val="32"/>
            <w:szCs w:val="32"/>
          </w:rPr>
          <w:t>EmBRACE Platform</w:t>
        </w:r>
      </w:hyperlink>
    </w:p>
    <w:p w14:paraId="384492BA" w14:textId="77777777" w:rsidR="008F5AFD" w:rsidRPr="004C64E0" w:rsidRDefault="008F5AFD" w:rsidP="003E1FD7">
      <w:pPr>
        <w:pStyle w:val="Tijeloteksta"/>
        <w:rPr>
          <w:rFonts w:asciiTheme="minorHAnsi" w:hAnsiTheme="minorHAnsi" w:cstheme="minorHAnsi"/>
          <w:i/>
          <w:sz w:val="16"/>
          <w:szCs w:val="16"/>
          <w:lang w:val="en-GB"/>
        </w:rPr>
      </w:pPr>
    </w:p>
    <w:p w14:paraId="27BEA3CE" w14:textId="77777777" w:rsidR="00D550A7" w:rsidRPr="00B73C49" w:rsidRDefault="00D550A7" w:rsidP="003E1FD7">
      <w:pPr>
        <w:spacing w:line="240" w:lineRule="auto"/>
        <w:rPr>
          <w:rFonts w:cstheme="minorHAnsi"/>
          <w:iCs/>
          <w:lang w:val="en-GB"/>
        </w:rPr>
      </w:pPr>
      <w:r w:rsidRPr="00B73C49">
        <w:rPr>
          <w:rFonts w:cstheme="minorHAnsi"/>
          <w:iCs/>
          <w:lang w:val="en-GB"/>
        </w:rPr>
        <w:t>Contracting Authority:</w:t>
      </w:r>
    </w:p>
    <w:p w14:paraId="579EDA65" w14:textId="2113D69E" w:rsidR="00D550A7" w:rsidRPr="00B73C49" w:rsidRDefault="003849DC" w:rsidP="003E1FD7">
      <w:pPr>
        <w:spacing w:line="240" w:lineRule="auto"/>
        <w:rPr>
          <w:rFonts w:cstheme="minorHAnsi"/>
          <w:iCs/>
          <w:lang w:val="en-GB"/>
        </w:rPr>
      </w:pPr>
      <w:r w:rsidRPr="003849DC">
        <w:rPr>
          <w:rFonts w:cstheme="minorHAnsi"/>
          <w:iCs/>
          <w:lang w:val="en-GB"/>
        </w:rPr>
        <w:t xml:space="preserve">Small </w:t>
      </w:r>
      <w:r w:rsidR="00D8690E">
        <w:rPr>
          <w:rFonts w:cstheme="minorHAnsi"/>
          <w:iCs/>
          <w:lang w:val="en-GB"/>
        </w:rPr>
        <w:t>P</w:t>
      </w:r>
      <w:r w:rsidRPr="003849DC">
        <w:rPr>
          <w:rFonts w:cstheme="minorHAnsi"/>
          <w:iCs/>
          <w:lang w:val="en-GB"/>
        </w:rPr>
        <w:t xml:space="preserve">roject </w:t>
      </w:r>
      <w:r w:rsidR="00D8690E">
        <w:rPr>
          <w:rFonts w:cstheme="minorHAnsi"/>
          <w:iCs/>
          <w:lang w:val="en-GB"/>
        </w:rPr>
        <w:t>F</w:t>
      </w:r>
      <w:r w:rsidRPr="003849DC">
        <w:rPr>
          <w:rFonts w:cstheme="minorHAnsi"/>
          <w:iCs/>
          <w:lang w:val="en-GB"/>
        </w:rPr>
        <w:t xml:space="preserve">und </w:t>
      </w:r>
      <w:r w:rsidR="00D8690E">
        <w:rPr>
          <w:rFonts w:cstheme="minorHAnsi"/>
          <w:iCs/>
          <w:lang w:val="en-GB"/>
        </w:rPr>
        <w:t>B</w:t>
      </w:r>
      <w:r w:rsidRPr="003849DC">
        <w:rPr>
          <w:rFonts w:cstheme="minorHAnsi"/>
          <w:iCs/>
          <w:lang w:val="en-GB"/>
        </w:rPr>
        <w:t>eneficiary</w:t>
      </w:r>
      <w:r>
        <w:rPr>
          <w:rFonts w:cstheme="minorHAnsi"/>
          <w:iCs/>
          <w:lang w:val="en-GB"/>
        </w:rPr>
        <w:t xml:space="preserve">: </w:t>
      </w:r>
    </w:p>
    <w:p w14:paraId="4ADE2E18" w14:textId="4664843F" w:rsidR="008F5AFD" w:rsidRPr="00A76BB6" w:rsidRDefault="00D550A7" w:rsidP="003E1FD7">
      <w:pPr>
        <w:spacing w:line="240" w:lineRule="auto"/>
        <w:rPr>
          <w:rFonts w:ascii="Arial" w:hAnsi="Arial" w:cs="Arial"/>
          <w:lang w:val="en-GB"/>
        </w:rPr>
      </w:pPr>
      <w:r w:rsidRPr="00B73C49">
        <w:rPr>
          <w:rFonts w:cstheme="minorHAnsi"/>
          <w:iCs/>
          <w:lang w:val="en-GB"/>
        </w:rPr>
        <w:t>Croatian Agency for SMEs, Innovation and Investments (Ksaver 208 10000 Zagreb)</w:t>
      </w:r>
      <w:r w:rsidR="008F5AFD" w:rsidRPr="00A76BB6">
        <w:rPr>
          <w:rFonts w:ascii="Arial" w:hAnsi="Arial" w:cs="Arial"/>
          <w:lang w:val="en-GB"/>
        </w:rPr>
        <w:br w:type="page"/>
      </w:r>
    </w:p>
    <w:p w14:paraId="42CB9623" w14:textId="77777777" w:rsidR="008F5AFD" w:rsidRPr="00A76BB6" w:rsidRDefault="008F5AFD" w:rsidP="003E1FD7">
      <w:pPr>
        <w:pStyle w:val="Naslov1"/>
        <w:spacing w:line="240" w:lineRule="auto"/>
        <w:rPr>
          <w:lang w:val="en-GB"/>
        </w:rPr>
      </w:pPr>
      <w:bookmarkStart w:id="2" w:name="_Toc169168730"/>
      <w:r w:rsidRPr="00A76BB6">
        <w:rPr>
          <w:lang w:val="en-GB"/>
        </w:rPr>
        <w:lastRenderedPageBreak/>
        <w:t>Foreword</w:t>
      </w:r>
      <w:bookmarkEnd w:id="2"/>
    </w:p>
    <w:p w14:paraId="174B822D" w14:textId="2D656B91" w:rsidR="008F5AFD" w:rsidRDefault="00D550A7" w:rsidP="003E1FD7">
      <w:pPr>
        <w:spacing w:line="240" w:lineRule="auto"/>
        <w:jc w:val="both"/>
        <w:rPr>
          <w:lang w:val="en-GB"/>
        </w:rPr>
      </w:pPr>
      <w:r w:rsidRPr="00A76BB6">
        <w:rPr>
          <w:lang w:val="en-GB"/>
        </w:rPr>
        <w:t>These guidelines</w:t>
      </w:r>
      <w:r w:rsidR="008F5AFD" w:rsidRPr="00A76BB6">
        <w:rPr>
          <w:lang w:val="en-GB"/>
        </w:rPr>
        <w:t xml:space="preserve"> present the main rules, requirements and procedures to apply for funding from “EmBRACE” (</w:t>
      </w:r>
      <w:r w:rsidR="008F5AFD" w:rsidRPr="00A76BB6">
        <w:rPr>
          <w:b/>
          <w:bCs/>
          <w:lang w:val="en-GB"/>
        </w:rPr>
        <w:t>E</w:t>
      </w:r>
      <w:r w:rsidR="008F5AFD" w:rsidRPr="00A76BB6">
        <w:rPr>
          <w:lang w:val="en-GB"/>
        </w:rPr>
        <w:t xml:space="preserve">nhancing </w:t>
      </w:r>
      <w:r w:rsidR="008F5AFD" w:rsidRPr="00A76BB6">
        <w:rPr>
          <w:b/>
          <w:bCs/>
          <w:lang w:val="en-GB"/>
        </w:rPr>
        <w:t>M</w:t>
      </w:r>
      <w:r w:rsidR="00F6523A" w:rsidRPr="00A76BB6">
        <w:rPr>
          <w:lang w:val="en-GB"/>
        </w:rPr>
        <w:t>S</w:t>
      </w:r>
      <w:r w:rsidR="008F5AFD" w:rsidRPr="00A76BB6">
        <w:rPr>
          <w:lang w:val="en-GB"/>
        </w:rPr>
        <w:t>Es sustaina</w:t>
      </w:r>
      <w:r w:rsidR="008F5AFD" w:rsidRPr="00A76BB6">
        <w:rPr>
          <w:b/>
          <w:bCs/>
          <w:lang w:val="en-GB"/>
        </w:rPr>
        <w:t>B</w:t>
      </w:r>
      <w:r w:rsidR="008F5AFD" w:rsidRPr="00A76BB6">
        <w:rPr>
          <w:lang w:val="en-GB"/>
        </w:rPr>
        <w:t>le g</w:t>
      </w:r>
      <w:r w:rsidR="008F5AFD" w:rsidRPr="00A76BB6">
        <w:rPr>
          <w:b/>
          <w:bCs/>
          <w:lang w:val="en-GB"/>
        </w:rPr>
        <w:t>R</w:t>
      </w:r>
      <w:r w:rsidR="008F5AFD" w:rsidRPr="00A76BB6">
        <w:rPr>
          <w:lang w:val="en-GB"/>
        </w:rPr>
        <w:t xml:space="preserve">owth </w:t>
      </w:r>
      <w:r w:rsidR="008F5AFD" w:rsidRPr="00A76BB6">
        <w:rPr>
          <w:b/>
          <w:bCs/>
          <w:lang w:val="en-GB"/>
        </w:rPr>
        <w:t>A</w:t>
      </w:r>
      <w:r w:rsidR="008F5AFD" w:rsidRPr="00A76BB6">
        <w:rPr>
          <w:lang w:val="en-GB"/>
        </w:rPr>
        <w:t xml:space="preserve">nd </w:t>
      </w:r>
      <w:r w:rsidR="008F5AFD" w:rsidRPr="00A76BB6">
        <w:rPr>
          <w:b/>
          <w:bCs/>
          <w:lang w:val="en-GB"/>
        </w:rPr>
        <w:t>C</w:t>
      </w:r>
      <w:r w:rsidR="008F5AFD" w:rsidRPr="00A76BB6">
        <w:rPr>
          <w:lang w:val="en-GB"/>
        </w:rPr>
        <w:t>omp</w:t>
      </w:r>
      <w:r w:rsidR="008F5AFD" w:rsidRPr="00A76BB6">
        <w:rPr>
          <w:b/>
          <w:bCs/>
          <w:lang w:val="en-GB"/>
        </w:rPr>
        <w:t>E</w:t>
      </w:r>
      <w:r w:rsidR="008F5AFD" w:rsidRPr="00A76BB6">
        <w:rPr>
          <w:lang w:val="en-GB"/>
        </w:rPr>
        <w:t>titiveness) Interreg VI-A IPA Croatia – Bosnia and Herzegovina – Montenegro 2021-2027 Programme.</w:t>
      </w:r>
      <w:r w:rsidR="00A86D05" w:rsidRPr="00A76BB6">
        <w:rPr>
          <w:lang w:val="en-GB"/>
        </w:rPr>
        <w:t xml:space="preserve"> In order to foster SME growth and support their tendencies for digital transformation, the Programme has set up a </w:t>
      </w:r>
      <w:r w:rsidR="00C473BD">
        <w:rPr>
          <w:lang w:val="en-GB"/>
        </w:rPr>
        <w:t>S</w:t>
      </w:r>
      <w:r w:rsidR="00A86D05" w:rsidRPr="00A76BB6">
        <w:rPr>
          <w:lang w:val="en-GB"/>
        </w:rPr>
        <w:t xml:space="preserve">mall </w:t>
      </w:r>
      <w:r w:rsidR="00C473BD">
        <w:rPr>
          <w:lang w:val="en-GB"/>
        </w:rPr>
        <w:t>P</w:t>
      </w:r>
      <w:r w:rsidR="00A86D05" w:rsidRPr="00A76BB6">
        <w:rPr>
          <w:lang w:val="en-GB"/>
        </w:rPr>
        <w:t xml:space="preserve">roject </w:t>
      </w:r>
      <w:r w:rsidR="00C473BD">
        <w:rPr>
          <w:lang w:val="en-GB"/>
        </w:rPr>
        <w:t>F</w:t>
      </w:r>
      <w:r w:rsidR="00A86D05" w:rsidRPr="00A76BB6">
        <w:rPr>
          <w:lang w:val="en-GB"/>
        </w:rPr>
        <w:t>und (SPF) for M</w:t>
      </w:r>
      <w:r w:rsidR="00512BBE" w:rsidRPr="00A76BB6">
        <w:rPr>
          <w:lang w:val="en-GB"/>
        </w:rPr>
        <w:t>S</w:t>
      </w:r>
      <w:r w:rsidR="00A86D05" w:rsidRPr="00A76BB6">
        <w:rPr>
          <w:lang w:val="en-GB"/>
        </w:rPr>
        <w:t xml:space="preserve">Es as </w:t>
      </w:r>
      <w:r w:rsidR="00C473BD">
        <w:rPr>
          <w:lang w:val="en-GB"/>
        </w:rPr>
        <w:t>F</w:t>
      </w:r>
      <w:r w:rsidR="00A86D05" w:rsidRPr="00A76BB6">
        <w:rPr>
          <w:lang w:val="en-GB"/>
        </w:rPr>
        <w:t xml:space="preserve">inal </w:t>
      </w:r>
      <w:r w:rsidR="00C473BD">
        <w:rPr>
          <w:lang w:val="en-GB"/>
        </w:rPr>
        <w:t>R</w:t>
      </w:r>
      <w:r w:rsidR="00A86D05" w:rsidRPr="00A76BB6">
        <w:rPr>
          <w:lang w:val="en-GB"/>
        </w:rPr>
        <w:t xml:space="preserve">ecipients. Through this incentive, support will be given to the development and adaption of business models, products, services and processes that strengthen the resilience and adaptation of businesses to climate change and implement new digital technologies in their work. Although the SME sector represents an important opportunity for local economies, it faces many challenges such as fragmentation, limited financial and managerial capacity of entrepreneurs, low turnover, lack of innovation, limited product range, and low export capacity. Participating </w:t>
      </w:r>
      <w:r w:rsidR="009B704F">
        <w:rPr>
          <w:lang w:val="en-GB"/>
        </w:rPr>
        <w:t>C</w:t>
      </w:r>
      <w:r w:rsidR="00A86D05" w:rsidRPr="00A76BB6">
        <w:rPr>
          <w:lang w:val="en-GB"/>
        </w:rPr>
        <w:t xml:space="preserve">ountries </w:t>
      </w:r>
      <w:r w:rsidR="00C473BD">
        <w:rPr>
          <w:lang w:val="en-GB"/>
        </w:rPr>
        <w:t xml:space="preserve">(PC) </w:t>
      </w:r>
      <w:r w:rsidR="00A86D05" w:rsidRPr="00A76BB6">
        <w:rPr>
          <w:lang w:val="en-GB"/>
        </w:rPr>
        <w:t xml:space="preserve">lag behind in competitiveness compared to other </w:t>
      </w:r>
      <w:r w:rsidR="000B2B9B">
        <w:rPr>
          <w:lang w:val="en-GB"/>
        </w:rPr>
        <w:t>European Union (</w:t>
      </w:r>
      <w:r w:rsidR="00A86D05" w:rsidRPr="00A76BB6">
        <w:rPr>
          <w:lang w:val="en-GB"/>
        </w:rPr>
        <w:t>EU</w:t>
      </w:r>
      <w:r w:rsidR="000B2B9B">
        <w:rPr>
          <w:lang w:val="en-GB"/>
        </w:rPr>
        <w:t>)</w:t>
      </w:r>
      <w:r w:rsidR="00A86D05" w:rsidRPr="00A76BB6">
        <w:rPr>
          <w:lang w:val="en-GB"/>
        </w:rPr>
        <w:t xml:space="preserve"> Member States. The level of skills and experience needed for adding value to products and marketing them, especially internationally, is relatively low. The area lacks a skilled labour force, so it is necessary to invest in human capacity building for the implementation of new technologies and smart business solutions. </w:t>
      </w:r>
      <w:r w:rsidR="00C473BD" w:rsidRPr="00C473BD">
        <w:rPr>
          <w:lang w:val="en-GB"/>
        </w:rPr>
        <w:t>To address the above-mentioned remarks, the Programme established a SPF especially targeting</w:t>
      </w:r>
      <w:r w:rsidR="00C473BD">
        <w:rPr>
          <w:lang w:val="en-GB"/>
        </w:rPr>
        <w:t xml:space="preserve"> </w:t>
      </w:r>
      <w:r w:rsidR="00C473BD" w:rsidRPr="00C473BD">
        <w:rPr>
          <w:lang w:val="en-GB"/>
        </w:rPr>
        <w:t xml:space="preserve">SMEs. </w:t>
      </w:r>
      <w:r w:rsidR="00A86D05" w:rsidRPr="00A76BB6">
        <w:rPr>
          <w:lang w:val="en-GB"/>
        </w:rPr>
        <w:t>Businesses will be directly supported via</w:t>
      </w:r>
      <w:r w:rsidR="00D4457A">
        <w:rPr>
          <w:lang w:val="en-GB"/>
        </w:rPr>
        <w:t xml:space="preserve"> the</w:t>
      </w:r>
      <w:r w:rsidR="00A86D05" w:rsidRPr="00A76BB6">
        <w:rPr>
          <w:lang w:val="en-GB"/>
        </w:rPr>
        <w:t xml:space="preserve"> SPF mechanism. </w:t>
      </w:r>
    </w:p>
    <w:p w14:paraId="673CF7B2" w14:textId="77777777" w:rsidR="00076D4F" w:rsidRDefault="00076D4F" w:rsidP="003E1FD7">
      <w:pPr>
        <w:spacing w:line="240" w:lineRule="auto"/>
        <w:jc w:val="both"/>
        <w:rPr>
          <w:lang w:val="en-GB"/>
        </w:rPr>
      </w:pPr>
    </w:p>
    <w:p w14:paraId="42522203" w14:textId="19324FAA" w:rsidR="008F5AFD" w:rsidRPr="00A76BB6" w:rsidRDefault="008F5AFD" w:rsidP="003E1FD7">
      <w:pPr>
        <w:spacing w:line="240" w:lineRule="auto"/>
        <w:jc w:val="both"/>
        <w:rPr>
          <w:lang w:val="en-GB"/>
        </w:rPr>
      </w:pPr>
      <w:r w:rsidRPr="00A76BB6">
        <w:rPr>
          <w:lang w:val="en-GB"/>
        </w:rPr>
        <w:t xml:space="preserve">General information about the </w:t>
      </w:r>
      <w:r w:rsidR="00F47419" w:rsidRPr="00A76BB6">
        <w:rPr>
          <w:lang w:val="en-GB"/>
        </w:rPr>
        <w:t>Programme</w:t>
      </w:r>
      <w:r w:rsidRPr="00A76BB6">
        <w:rPr>
          <w:lang w:val="en-GB"/>
        </w:rPr>
        <w:t xml:space="preserve"> and </w:t>
      </w:r>
      <w:r w:rsidR="00CB5009" w:rsidRPr="00CB5009">
        <w:rPr>
          <w:lang w:val="en-GB"/>
        </w:rPr>
        <w:t>cross-border</w:t>
      </w:r>
      <w:r w:rsidRPr="00A76BB6">
        <w:rPr>
          <w:lang w:val="en-GB"/>
        </w:rPr>
        <w:t xml:space="preserve"> cooperation as well as the regulatory framework can be found on the </w:t>
      </w:r>
      <w:r w:rsidR="00F47419" w:rsidRPr="00A76BB6">
        <w:rPr>
          <w:lang w:val="en-GB"/>
        </w:rPr>
        <w:t>Programme</w:t>
      </w:r>
      <w:r w:rsidRPr="00A76BB6">
        <w:rPr>
          <w:lang w:val="en-GB"/>
        </w:rPr>
        <w:t xml:space="preserve"> website (</w:t>
      </w:r>
      <w:hyperlink r:id="rId10" w:history="1">
        <w:r w:rsidRPr="002C0960">
          <w:rPr>
            <w:rStyle w:val="Hiperveza"/>
            <w:lang w:val="en-GB"/>
          </w:rPr>
          <w:t>https://interreg-hr-ba-me.eu/</w:t>
        </w:r>
      </w:hyperlink>
      <w:r w:rsidRPr="00A76BB6">
        <w:rPr>
          <w:lang w:val="en-GB"/>
        </w:rPr>
        <w:t>) as well as in other supporting documents for the call:</w:t>
      </w:r>
    </w:p>
    <w:p w14:paraId="46CDBA6F" w14:textId="3A26DA04" w:rsidR="008F5AFD" w:rsidRPr="00A76BB6" w:rsidRDefault="008F5AFD" w:rsidP="003E1FD7">
      <w:pPr>
        <w:spacing w:line="240" w:lineRule="auto"/>
        <w:jc w:val="both"/>
        <w:rPr>
          <w:lang w:val="en-GB"/>
        </w:rPr>
      </w:pPr>
      <w:r w:rsidRPr="00A76BB6">
        <w:rPr>
          <w:lang w:val="en-GB"/>
        </w:rPr>
        <w:t xml:space="preserve">- </w:t>
      </w:r>
      <w:r w:rsidR="00F47419" w:rsidRPr="00A76BB6">
        <w:rPr>
          <w:lang w:val="en-GB"/>
        </w:rPr>
        <w:t>Programme</w:t>
      </w:r>
      <w:r w:rsidR="00124878">
        <w:rPr>
          <w:lang w:val="en-GB"/>
        </w:rPr>
        <w:t xml:space="preserve"> Manual</w:t>
      </w:r>
      <w:r w:rsidR="00E06FCA">
        <w:rPr>
          <w:lang w:val="en-GB"/>
        </w:rPr>
        <w:t xml:space="preserve"> on Eligibility</w:t>
      </w:r>
      <w:r w:rsidRPr="00A76BB6">
        <w:rPr>
          <w:lang w:val="en-GB"/>
        </w:rPr>
        <w:t>;</w:t>
      </w:r>
    </w:p>
    <w:p w14:paraId="6C788642" w14:textId="313C4A46" w:rsidR="008F5AFD" w:rsidRPr="00A76BB6" w:rsidRDefault="008F5AFD" w:rsidP="00A7105B">
      <w:pPr>
        <w:spacing w:line="240" w:lineRule="auto"/>
        <w:jc w:val="both"/>
        <w:rPr>
          <w:lang w:val="en-GB"/>
        </w:rPr>
      </w:pPr>
      <w:r w:rsidRPr="00A76BB6">
        <w:rPr>
          <w:lang w:val="en-GB"/>
        </w:rPr>
        <w:t xml:space="preserve">- </w:t>
      </w:r>
      <w:r w:rsidR="00131E2A">
        <w:rPr>
          <w:lang w:val="en-GB"/>
        </w:rPr>
        <w:t>C</w:t>
      </w:r>
      <w:r w:rsidRPr="00A76BB6">
        <w:rPr>
          <w:lang w:val="en-GB"/>
        </w:rPr>
        <w:t>all announcement</w:t>
      </w:r>
      <w:r w:rsidR="00A76BB6">
        <w:rPr>
          <w:lang w:val="en-GB"/>
        </w:rPr>
        <w:t>.</w:t>
      </w:r>
    </w:p>
    <w:p w14:paraId="66C387E9" w14:textId="483CF6F2" w:rsidR="008F5AFD" w:rsidRPr="00A76BB6" w:rsidRDefault="008F5AFD" w:rsidP="003E1FD7">
      <w:pPr>
        <w:spacing w:line="240" w:lineRule="auto"/>
        <w:jc w:val="both"/>
        <w:rPr>
          <w:lang w:val="en-GB"/>
        </w:rPr>
      </w:pPr>
    </w:p>
    <w:p w14:paraId="7641F23F" w14:textId="094A57A3" w:rsidR="008F5AFD" w:rsidRDefault="008F5AFD" w:rsidP="003E1FD7">
      <w:pPr>
        <w:spacing w:line="240" w:lineRule="auto"/>
        <w:jc w:val="both"/>
        <w:rPr>
          <w:lang w:val="en-GB"/>
        </w:rPr>
      </w:pPr>
      <w:bookmarkStart w:id="3" w:name="_Hlk164324372"/>
      <w:r w:rsidRPr="00A76BB6">
        <w:rPr>
          <w:lang w:val="en-GB"/>
        </w:rPr>
        <w:t xml:space="preserve">The documents for project implementation to be prepared by the </w:t>
      </w:r>
      <w:r w:rsidR="00882930">
        <w:rPr>
          <w:lang w:val="en-GB"/>
        </w:rPr>
        <w:t>SPFB</w:t>
      </w:r>
      <w:r w:rsidRPr="00A76BB6">
        <w:rPr>
          <w:lang w:val="en-GB"/>
        </w:rPr>
        <w:t xml:space="preserve"> will also be available on the </w:t>
      </w:r>
      <w:r w:rsidR="007F560C">
        <w:rPr>
          <w:lang w:val="en-GB"/>
        </w:rPr>
        <w:t>EmBRACE</w:t>
      </w:r>
      <w:r w:rsidR="007F560C" w:rsidRPr="00A76BB6">
        <w:rPr>
          <w:lang w:val="en-GB"/>
        </w:rPr>
        <w:t xml:space="preserve"> </w:t>
      </w:r>
      <w:r w:rsidRPr="00A76BB6">
        <w:rPr>
          <w:lang w:val="en-GB"/>
        </w:rPr>
        <w:t>website:</w:t>
      </w:r>
    </w:p>
    <w:p w14:paraId="7A128038" w14:textId="24915C69" w:rsidR="00E06FCA" w:rsidRPr="00A76BB6" w:rsidRDefault="00E06FCA" w:rsidP="003E1FD7">
      <w:pPr>
        <w:spacing w:line="240" w:lineRule="auto"/>
        <w:jc w:val="both"/>
        <w:rPr>
          <w:lang w:val="en-GB"/>
        </w:rPr>
      </w:pPr>
      <w:r>
        <w:rPr>
          <w:lang w:val="en-GB"/>
        </w:rPr>
        <w:t>- Evaluation manual</w:t>
      </w:r>
      <w:r w:rsidR="00C163AC">
        <w:rPr>
          <w:lang w:val="en-GB"/>
        </w:rPr>
        <w:t>;</w:t>
      </w:r>
    </w:p>
    <w:p w14:paraId="63EFB4B7" w14:textId="5E423F6A" w:rsidR="008F5AFD" w:rsidRPr="008874E1" w:rsidRDefault="008F5AFD" w:rsidP="003E1FD7">
      <w:pPr>
        <w:spacing w:line="240" w:lineRule="auto"/>
        <w:jc w:val="both"/>
        <w:rPr>
          <w:lang w:val="en-GB"/>
        </w:rPr>
      </w:pPr>
      <w:r w:rsidRPr="00A76BB6">
        <w:rPr>
          <w:lang w:val="en-GB"/>
        </w:rPr>
        <w:t xml:space="preserve">- </w:t>
      </w:r>
      <w:r w:rsidR="007F560C" w:rsidRPr="008874E1">
        <w:rPr>
          <w:lang w:val="en-GB"/>
        </w:rPr>
        <w:t xml:space="preserve">Reporting </w:t>
      </w:r>
      <w:r w:rsidRPr="008874E1">
        <w:rPr>
          <w:lang w:val="en-GB"/>
        </w:rPr>
        <w:t>manual;</w:t>
      </w:r>
    </w:p>
    <w:p w14:paraId="5ED2EEA6" w14:textId="638B9A4B" w:rsidR="008F5AFD" w:rsidRDefault="008F5AFD" w:rsidP="00882930">
      <w:pPr>
        <w:spacing w:line="240" w:lineRule="auto"/>
        <w:jc w:val="both"/>
        <w:rPr>
          <w:lang w:val="en-GB"/>
        </w:rPr>
      </w:pPr>
      <w:r w:rsidRPr="008874E1">
        <w:rPr>
          <w:lang w:val="en-GB"/>
        </w:rPr>
        <w:t xml:space="preserve">- </w:t>
      </w:r>
      <w:r w:rsidR="00B50763" w:rsidRPr="00B50763">
        <w:rPr>
          <w:lang w:val="en-GB"/>
        </w:rPr>
        <w:t xml:space="preserve">VISIBILITY and COMMUNICATION GUIDELINES for the Final </w:t>
      </w:r>
      <w:r w:rsidR="00811482" w:rsidRPr="00B50763">
        <w:rPr>
          <w:lang w:val="en-GB"/>
        </w:rPr>
        <w:t>Recipients</w:t>
      </w:r>
      <w:r w:rsidR="00B50763" w:rsidRPr="00B50763">
        <w:rPr>
          <w:lang w:val="en-GB"/>
        </w:rPr>
        <w:t xml:space="preserve"> under EmBRACE project</w:t>
      </w:r>
      <w:r w:rsidR="005C710C">
        <w:rPr>
          <w:lang w:val="en-GB"/>
        </w:rPr>
        <w:t>;</w:t>
      </w:r>
    </w:p>
    <w:p w14:paraId="0C1D7205" w14:textId="6958CBC6" w:rsidR="00A76BB6" w:rsidRDefault="005C710C" w:rsidP="003E1FD7">
      <w:pPr>
        <w:spacing w:line="240" w:lineRule="auto"/>
        <w:jc w:val="both"/>
        <w:rPr>
          <w:lang w:val="en-GB"/>
        </w:rPr>
      </w:pPr>
      <w:r>
        <w:rPr>
          <w:lang w:val="en-GB"/>
        </w:rPr>
        <w:t>- Procurement Guidelines.</w:t>
      </w:r>
    </w:p>
    <w:bookmarkEnd w:id="3"/>
    <w:p w14:paraId="1EDAF200" w14:textId="77777777" w:rsidR="005C710C" w:rsidRPr="00A76BB6" w:rsidRDefault="005C710C" w:rsidP="003E1FD7">
      <w:pPr>
        <w:spacing w:line="240" w:lineRule="auto"/>
        <w:jc w:val="both"/>
        <w:rPr>
          <w:lang w:val="en-GB"/>
        </w:rPr>
      </w:pPr>
    </w:p>
    <w:p w14:paraId="5D1A46D8" w14:textId="29B7A6D3" w:rsidR="008F5AFD" w:rsidRPr="00A76BB6" w:rsidRDefault="008F5AFD" w:rsidP="003E1FD7">
      <w:pPr>
        <w:spacing w:line="240" w:lineRule="auto"/>
        <w:jc w:val="both"/>
        <w:rPr>
          <w:lang w:val="en-GB"/>
        </w:rPr>
      </w:pPr>
      <w:r w:rsidRPr="00A76BB6">
        <w:rPr>
          <w:lang w:val="en-GB"/>
        </w:rPr>
        <w:t xml:space="preserve">Restrictions or specific rules, if any, will be explained </w:t>
      </w:r>
      <w:r w:rsidR="00050D27">
        <w:rPr>
          <w:lang w:val="en-GB"/>
        </w:rPr>
        <w:t>in this Document</w:t>
      </w:r>
      <w:r w:rsidRPr="00A76BB6">
        <w:rPr>
          <w:lang w:val="en-GB"/>
        </w:rPr>
        <w:t>.</w:t>
      </w:r>
    </w:p>
    <w:p w14:paraId="541CC5ED" w14:textId="77777777" w:rsidR="008F5AFD" w:rsidRPr="00A76BB6" w:rsidRDefault="008F5AFD" w:rsidP="003E1FD7">
      <w:pPr>
        <w:spacing w:line="240" w:lineRule="auto"/>
        <w:jc w:val="both"/>
        <w:rPr>
          <w:lang w:val="en-GB"/>
        </w:rPr>
      </w:pPr>
      <w:r w:rsidRPr="00A76BB6">
        <w:rPr>
          <w:lang w:val="en-GB"/>
        </w:rPr>
        <w:br w:type="page"/>
      </w:r>
    </w:p>
    <w:sdt>
      <w:sdtPr>
        <w:rPr>
          <w:rFonts w:asciiTheme="minorHAnsi" w:eastAsiaTheme="minorHAnsi" w:hAnsiTheme="minorHAnsi" w:cstheme="minorBidi"/>
          <w:color w:val="auto"/>
          <w:kern w:val="2"/>
          <w:sz w:val="22"/>
          <w:szCs w:val="22"/>
          <w:lang w:val="hr-HR"/>
          <w14:ligatures w14:val="standardContextual"/>
        </w:rPr>
        <w:id w:val="-1758656020"/>
        <w:docPartObj>
          <w:docPartGallery w:val="Table of Contents"/>
          <w:docPartUnique/>
        </w:docPartObj>
      </w:sdtPr>
      <w:sdtEndPr>
        <w:rPr>
          <w:b/>
          <w:bCs/>
        </w:rPr>
      </w:sdtEndPr>
      <w:sdtContent>
        <w:p w14:paraId="56CC7C29" w14:textId="7853CE91" w:rsidR="00610E03" w:rsidRDefault="004250F9" w:rsidP="003E1FD7">
          <w:pPr>
            <w:pStyle w:val="TOCNaslov"/>
            <w:spacing w:line="240" w:lineRule="auto"/>
          </w:pPr>
          <w:r w:rsidRPr="004250F9">
            <w:rPr>
              <w:rFonts w:cstheme="majorHAnsi"/>
              <w:lang w:val="en-GB"/>
            </w:rPr>
            <w:t>Content</w:t>
          </w:r>
        </w:p>
        <w:p w14:paraId="55C30AE2" w14:textId="01105881" w:rsidR="002426A8" w:rsidRDefault="00610E03">
          <w:pPr>
            <w:pStyle w:val="Sadraj1"/>
            <w:rPr>
              <w:rFonts w:eastAsiaTheme="minorEastAsia"/>
              <w:noProof/>
              <w:sz w:val="24"/>
              <w:szCs w:val="24"/>
              <w:lang w:val="hr-HR" w:eastAsia="hr-HR"/>
            </w:rPr>
          </w:pPr>
          <w:r>
            <w:fldChar w:fldCharType="begin"/>
          </w:r>
          <w:r>
            <w:instrText xml:space="preserve"> TOC \o "1-3" \h \z \u </w:instrText>
          </w:r>
          <w:r>
            <w:fldChar w:fldCharType="separate"/>
          </w:r>
          <w:hyperlink w:anchor="_Toc169168730" w:history="1">
            <w:r w:rsidR="002426A8" w:rsidRPr="00491AE0">
              <w:rPr>
                <w:rStyle w:val="Hiperveza"/>
                <w:noProof/>
                <w:lang w:val="en-GB"/>
              </w:rPr>
              <w:t>Foreword</w:t>
            </w:r>
            <w:r w:rsidR="002426A8">
              <w:rPr>
                <w:noProof/>
                <w:webHidden/>
              </w:rPr>
              <w:tab/>
            </w:r>
            <w:r w:rsidR="002426A8">
              <w:rPr>
                <w:noProof/>
                <w:webHidden/>
              </w:rPr>
              <w:fldChar w:fldCharType="begin"/>
            </w:r>
            <w:r w:rsidR="002426A8">
              <w:rPr>
                <w:noProof/>
                <w:webHidden/>
              </w:rPr>
              <w:instrText xml:space="preserve"> PAGEREF _Toc169168730 \h </w:instrText>
            </w:r>
            <w:r w:rsidR="002426A8">
              <w:rPr>
                <w:noProof/>
                <w:webHidden/>
              </w:rPr>
            </w:r>
            <w:r w:rsidR="002426A8">
              <w:rPr>
                <w:noProof/>
                <w:webHidden/>
              </w:rPr>
              <w:fldChar w:fldCharType="separate"/>
            </w:r>
            <w:r w:rsidR="002426A8">
              <w:rPr>
                <w:noProof/>
                <w:webHidden/>
              </w:rPr>
              <w:t>2</w:t>
            </w:r>
            <w:r w:rsidR="002426A8">
              <w:rPr>
                <w:noProof/>
                <w:webHidden/>
              </w:rPr>
              <w:fldChar w:fldCharType="end"/>
            </w:r>
          </w:hyperlink>
        </w:p>
        <w:p w14:paraId="36855C0A" w14:textId="661D1ECA" w:rsidR="002426A8" w:rsidRDefault="004D7192">
          <w:pPr>
            <w:pStyle w:val="Sadraj1"/>
            <w:rPr>
              <w:rFonts w:eastAsiaTheme="minorEastAsia"/>
              <w:noProof/>
              <w:sz w:val="24"/>
              <w:szCs w:val="24"/>
              <w:lang w:val="hr-HR" w:eastAsia="hr-HR"/>
            </w:rPr>
          </w:pPr>
          <w:hyperlink w:anchor="_Toc169168731" w:history="1">
            <w:r w:rsidR="002426A8" w:rsidRPr="00491AE0">
              <w:rPr>
                <w:rStyle w:val="Hiperveza"/>
                <w:noProof/>
                <w:lang w:val="en-GB"/>
              </w:rPr>
              <w:t>List of annexes</w:t>
            </w:r>
            <w:r w:rsidR="002426A8">
              <w:rPr>
                <w:noProof/>
                <w:webHidden/>
              </w:rPr>
              <w:tab/>
            </w:r>
            <w:r w:rsidR="002426A8">
              <w:rPr>
                <w:noProof/>
                <w:webHidden/>
              </w:rPr>
              <w:fldChar w:fldCharType="begin"/>
            </w:r>
            <w:r w:rsidR="002426A8">
              <w:rPr>
                <w:noProof/>
                <w:webHidden/>
              </w:rPr>
              <w:instrText xml:space="preserve"> PAGEREF _Toc169168731 \h </w:instrText>
            </w:r>
            <w:r w:rsidR="002426A8">
              <w:rPr>
                <w:noProof/>
                <w:webHidden/>
              </w:rPr>
            </w:r>
            <w:r w:rsidR="002426A8">
              <w:rPr>
                <w:noProof/>
                <w:webHidden/>
              </w:rPr>
              <w:fldChar w:fldCharType="separate"/>
            </w:r>
            <w:r w:rsidR="002426A8">
              <w:rPr>
                <w:noProof/>
                <w:webHidden/>
              </w:rPr>
              <w:t>6</w:t>
            </w:r>
            <w:r w:rsidR="002426A8">
              <w:rPr>
                <w:noProof/>
                <w:webHidden/>
              </w:rPr>
              <w:fldChar w:fldCharType="end"/>
            </w:r>
          </w:hyperlink>
        </w:p>
        <w:p w14:paraId="3528C09A" w14:textId="7E68AA1E" w:rsidR="002426A8" w:rsidRDefault="004D7192">
          <w:pPr>
            <w:pStyle w:val="Sadraj1"/>
            <w:tabs>
              <w:tab w:val="left" w:pos="440"/>
            </w:tabs>
            <w:rPr>
              <w:rFonts w:eastAsiaTheme="minorEastAsia"/>
              <w:noProof/>
              <w:sz w:val="24"/>
              <w:szCs w:val="24"/>
              <w:lang w:val="hr-HR" w:eastAsia="hr-HR"/>
            </w:rPr>
          </w:pPr>
          <w:hyperlink w:anchor="_Toc169168732" w:history="1">
            <w:r w:rsidR="002426A8" w:rsidRPr="00491AE0">
              <w:rPr>
                <w:rStyle w:val="Hiperveza"/>
                <w:rFonts w:eastAsia="Calibri" w:cstheme="majorHAnsi"/>
                <w:noProof/>
                <w:lang w:val="en-GB"/>
              </w:rPr>
              <w:t>1.</w:t>
            </w:r>
            <w:r w:rsidR="002426A8">
              <w:rPr>
                <w:rFonts w:eastAsiaTheme="minorEastAsia"/>
                <w:noProof/>
                <w:sz w:val="24"/>
                <w:szCs w:val="24"/>
                <w:lang w:val="hr-HR" w:eastAsia="hr-HR"/>
              </w:rPr>
              <w:tab/>
            </w:r>
            <w:r w:rsidR="002426A8" w:rsidRPr="00491AE0">
              <w:rPr>
                <w:rStyle w:val="Hiperveza"/>
                <w:rFonts w:eastAsia="Calibri" w:cstheme="majorHAnsi"/>
                <w:noProof/>
                <w:lang w:val="en-GB"/>
              </w:rPr>
              <w:t>Introduction</w:t>
            </w:r>
            <w:r w:rsidR="002426A8">
              <w:rPr>
                <w:noProof/>
                <w:webHidden/>
              </w:rPr>
              <w:tab/>
            </w:r>
            <w:r w:rsidR="002426A8">
              <w:rPr>
                <w:noProof/>
                <w:webHidden/>
              </w:rPr>
              <w:fldChar w:fldCharType="begin"/>
            </w:r>
            <w:r w:rsidR="002426A8">
              <w:rPr>
                <w:noProof/>
                <w:webHidden/>
              </w:rPr>
              <w:instrText xml:space="preserve"> PAGEREF _Toc169168732 \h </w:instrText>
            </w:r>
            <w:r w:rsidR="002426A8">
              <w:rPr>
                <w:noProof/>
                <w:webHidden/>
              </w:rPr>
            </w:r>
            <w:r w:rsidR="002426A8">
              <w:rPr>
                <w:noProof/>
                <w:webHidden/>
              </w:rPr>
              <w:fldChar w:fldCharType="separate"/>
            </w:r>
            <w:r w:rsidR="002426A8">
              <w:rPr>
                <w:noProof/>
                <w:webHidden/>
              </w:rPr>
              <w:t>7</w:t>
            </w:r>
            <w:r w:rsidR="002426A8">
              <w:rPr>
                <w:noProof/>
                <w:webHidden/>
              </w:rPr>
              <w:fldChar w:fldCharType="end"/>
            </w:r>
          </w:hyperlink>
        </w:p>
        <w:p w14:paraId="7771AD08" w14:textId="6610B787" w:rsidR="002426A8" w:rsidRDefault="004D7192">
          <w:pPr>
            <w:pStyle w:val="Sadraj2"/>
            <w:rPr>
              <w:rFonts w:eastAsiaTheme="minorEastAsia"/>
              <w:noProof/>
              <w:sz w:val="24"/>
              <w:szCs w:val="24"/>
              <w:lang w:val="hr-HR" w:eastAsia="hr-HR"/>
            </w:rPr>
          </w:pPr>
          <w:hyperlink w:anchor="_Toc169168733" w:history="1">
            <w:r w:rsidR="002426A8" w:rsidRPr="00491AE0">
              <w:rPr>
                <w:rStyle w:val="Hiperveza"/>
                <w:rFonts w:eastAsia="Calibri" w:cstheme="majorHAnsi"/>
                <w:noProof/>
                <w:lang w:val="en-GB"/>
              </w:rPr>
              <w:t>1.1.</w:t>
            </w:r>
            <w:r w:rsidR="002426A8">
              <w:rPr>
                <w:rFonts w:eastAsiaTheme="minorEastAsia"/>
                <w:noProof/>
                <w:sz w:val="24"/>
                <w:szCs w:val="24"/>
                <w:lang w:val="hr-HR" w:eastAsia="hr-HR"/>
              </w:rPr>
              <w:tab/>
            </w:r>
            <w:r w:rsidR="002426A8" w:rsidRPr="00491AE0">
              <w:rPr>
                <w:rStyle w:val="Hiperveza"/>
                <w:rFonts w:eastAsia="Calibri" w:cstheme="majorHAnsi"/>
                <w:noProof/>
                <w:lang w:val="en-GB"/>
              </w:rPr>
              <w:t>Programme background</w:t>
            </w:r>
            <w:r w:rsidR="002426A8">
              <w:rPr>
                <w:noProof/>
                <w:webHidden/>
              </w:rPr>
              <w:tab/>
            </w:r>
            <w:r w:rsidR="002426A8">
              <w:rPr>
                <w:noProof/>
                <w:webHidden/>
              </w:rPr>
              <w:fldChar w:fldCharType="begin"/>
            </w:r>
            <w:r w:rsidR="002426A8">
              <w:rPr>
                <w:noProof/>
                <w:webHidden/>
              </w:rPr>
              <w:instrText xml:space="preserve"> PAGEREF _Toc169168733 \h </w:instrText>
            </w:r>
            <w:r w:rsidR="002426A8">
              <w:rPr>
                <w:noProof/>
                <w:webHidden/>
              </w:rPr>
            </w:r>
            <w:r w:rsidR="002426A8">
              <w:rPr>
                <w:noProof/>
                <w:webHidden/>
              </w:rPr>
              <w:fldChar w:fldCharType="separate"/>
            </w:r>
            <w:r w:rsidR="002426A8">
              <w:rPr>
                <w:noProof/>
                <w:webHidden/>
              </w:rPr>
              <w:t>7</w:t>
            </w:r>
            <w:r w:rsidR="002426A8">
              <w:rPr>
                <w:noProof/>
                <w:webHidden/>
              </w:rPr>
              <w:fldChar w:fldCharType="end"/>
            </w:r>
          </w:hyperlink>
        </w:p>
        <w:p w14:paraId="5F080AFC" w14:textId="14FFFB2D" w:rsidR="002426A8" w:rsidRDefault="004D7192">
          <w:pPr>
            <w:pStyle w:val="Sadraj2"/>
            <w:rPr>
              <w:rFonts w:eastAsiaTheme="minorEastAsia"/>
              <w:noProof/>
              <w:sz w:val="24"/>
              <w:szCs w:val="24"/>
              <w:lang w:val="hr-HR" w:eastAsia="hr-HR"/>
            </w:rPr>
          </w:pPr>
          <w:hyperlink w:anchor="_Toc169168734" w:history="1">
            <w:r w:rsidR="002426A8" w:rsidRPr="00491AE0">
              <w:rPr>
                <w:rStyle w:val="Hiperveza"/>
                <w:rFonts w:eastAsia="Calibri" w:cstheme="majorHAnsi"/>
                <w:noProof/>
                <w:lang w:val="en-GB"/>
              </w:rPr>
              <w:t>1.2.</w:t>
            </w:r>
            <w:r w:rsidR="002426A8">
              <w:rPr>
                <w:rFonts w:eastAsiaTheme="minorEastAsia"/>
                <w:noProof/>
                <w:sz w:val="24"/>
                <w:szCs w:val="24"/>
                <w:lang w:val="hr-HR" w:eastAsia="hr-HR"/>
              </w:rPr>
              <w:tab/>
            </w:r>
            <w:r w:rsidR="002426A8" w:rsidRPr="00491AE0">
              <w:rPr>
                <w:rStyle w:val="Hiperveza"/>
                <w:rFonts w:eastAsia="Calibri" w:cstheme="majorHAnsi"/>
                <w:noProof/>
                <w:lang w:val="en-GB"/>
              </w:rPr>
              <w:t>Legal Background</w:t>
            </w:r>
            <w:r w:rsidR="002426A8">
              <w:rPr>
                <w:noProof/>
                <w:webHidden/>
              </w:rPr>
              <w:tab/>
            </w:r>
            <w:r w:rsidR="002426A8">
              <w:rPr>
                <w:noProof/>
                <w:webHidden/>
              </w:rPr>
              <w:fldChar w:fldCharType="begin"/>
            </w:r>
            <w:r w:rsidR="002426A8">
              <w:rPr>
                <w:noProof/>
                <w:webHidden/>
              </w:rPr>
              <w:instrText xml:space="preserve"> PAGEREF _Toc169168734 \h </w:instrText>
            </w:r>
            <w:r w:rsidR="002426A8">
              <w:rPr>
                <w:noProof/>
                <w:webHidden/>
              </w:rPr>
            </w:r>
            <w:r w:rsidR="002426A8">
              <w:rPr>
                <w:noProof/>
                <w:webHidden/>
              </w:rPr>
              <w:fldChar w:fldCharType="separate"/>
            </w:r>
            <w:r w:rsidR="002426A8">
              <w:rPr>
                <w:noProof/>
                <w:webHidden/>
              </w:rPr>
              <w:t>7</w:t>
            </w:r>
            <w:r w:rsidR="002426A8">
              <w:rPr>
                <w:noProof/>
                <w:webHidden/>
              </w:rPr>
              <w:fldChar w:fldCharType="end"/>
            </w:r>
          </w:hyperlink>
        </w:p>
        <w:p w14:paraId="529A41C8" w14:textId="1EB0F7BA" w:rsidR="002426A8" w:rsidRDefault="004D7192">
          <w:pPr>
            <w:pStyle w:val="Sadraj2"/>
            <w:rPr>
              <w:rFonts w:eastAsiaTheme="minorEastAsia"/>
              <w:noProof/>
              <w:sz w:val="24"/>
              <w:szCs w:val="24"/>
              <w:lang w:val="hr-HR" w:eastAsia="hr-HR"/>
            </w:rPr>
          </w:pPr>
          <w:hyperlink w:anchor="_Toc169168735" w:history="1">
            <w:r w:rsidR="002426A8" w:rsidRPr="00491AE0">
              <w:rPr>
                <w:rStyle w:val="Hiperveza"/>
                <w:rFonts w:eastAsia="Calibri" w:cstheme="majorHAnsi"/>
                <w:noProof/>
                <w:lang w:val="en-GB"/>
              </w:rPr>
              <w:t>1.3.</w:t>
            </w:r>
            <w:r w:rsidR="002426A8">
              <w:rPr>
                <w:rFonts w:eastAsiaTheme="minorEastAsia"/>
                <w:noProof/>
                <w:sz w:val="24"/>
                <w:szCs w:val="24"/>
                <w:lang w:val="hr-HR" w:eastAsia="hr-HR"/>
              </w:rPr>
              <w:tab/>
            </w:r>
            <w:r w:rsidR="002426A8" w:rsidRPr="00491AE0">
              <w:rPr>
                <w:rStyle w:val="Hiperveza"/>
                <w:rFonts w:eastAsia="Calibri" w:cstheme="majorHAnsi"/>
                <w:noProof/>
                <w:lang w:val="en-GB"/>
              </w:rPr>
              <w:t>Programme level bodies</w:t>
            </w:r>
            <w:r w:rsidR="002426A8">
              <w:rPr>
                <w:noProof/>
                <w:webHidden/>
              </w:rPr>
              <w:tab/>
            </w:r>
            <w:r w:rsidR="002426A8">
              <w:rPr>
                <w:noProof/>
                <w:webHidden/>
              </w:rPr>
              <w:fldChar w:fldCharType="begin"/>
            </w:r>
            <w:r w:rsidR="002426A8">
              <w:rPr>
                <w:noProof/>
                <w:webHidden/>
              </w:rPr>
              <w:instrText xml:space="preserve"> PAGEREF _Toc169168735 \h </w:instrText>
            </w:r>
            <w:r w:rsidR="002426A8">
              <w:rPr>
                <w:noProof/>
                <w:webHidden/>
              </w:rPr>
            </w:r>
            <w:r w:rsidR="002426A8">
              <w:rPr>
                <w:noProof/>
                <w:webHidden/>
              </w:rPr>
              <w:fldChar w:fldCharType="separate"/>
            </w:r>
            <w:r w:rsidR="002426A8">
              <w:rPr>
                <w:noProof/>
                <w:webHidden/>
              </w:rPr>
              <w:t>8</w:t>
            </w:r>
            <w:r w:rsidR="002426A8">
              <w:rPr>
                <w:noProof/>
                <w:webHidden/>
              </w:rPr>
              <w:fldChar w:fldCharType="end"/>
            </w:r>
          </w:hyperlink>
        </w:p>
        <w:p w14:paraId="02DA8681" w14:textId="628ADA1E" w:rsidR="002426A8" w:rsidRDefault="004D7192">
          <w:pPr>
            <w:pStyle w:val="Sadraj1"/>
            <w:tabs>
              <w:tab w:val="left" w:pos="440"/>
            </w:tabs>
            <w:rPr>
              <w:rFonts w:eastAsiaTheme="minorEastAsia"/>
              <w:noProof/>
              <w:sz w:val="24"/>
              <w:szCs w:val="24"/>
              <w:lang w:val="hr-HR" w:eastAsia="hr-HR"/>
            </w:rPr>
          </w:pPr>
          <w:hyperlink w:anchor="_Toc169168736" w:history="1">
            <w:r w:rsidR="002426A8" w:rsidRPr="00491AE0">
              <w:rPr>
                <w:rStyle w:val="Hiperveza"/>
                <w:noProof/>
              </w:rPr>
              <w:t>2.</w:t>
            </w:r>
            <w:r w:rsidR="002426A8">
              <w:rPr>
                <w:rFonts w:eastAsiaTheme="minorEastAsia"/>
                <w:noProof/>
                <w:sz w:val="24"/>
                <w:szCs w:val="24"/>
                <w:lang w:val="hr-HR" w:eastAsia="hr-HR"/>
              </w:rPr>
              <w:tab/>
            </w:r>
            <w:r w:rsidR="002426A8" w:rsidRPr="00491AE0">
              <w:rPr>
                <w:rStyle w:val="Hiperveza"/>
                <w:noProof/>
              </w:rPr>
              <w:t>Project requirements</w:t>
            </w:r>
            <w:r w:rsidR="002426A8">
              <w:rPr>
                <w:noProof/>
                <w:webHidden/>
              </w:rPr>
              <w:tab/>
            </w:r>
            <w:r w:rsidR="002426A8">
              <w:rPr>
                <w:noProof/>
                <w:webHidden/>
              </w:rPr>
              <w:fldChar w:fldCharType="begin"/>
            </w:r>
            <w:r w:rsidR="002426A8">
              <w:rPr>
                <w:noProof/>
                <w:webHidden/>
              </w:rPr>
              <w:instrText xml:space="preserve"> PAGEREF _Toc169168736 \h </w:instrText>
            </w:r>
            <w:r w:rsidR="002426A8">
              <w:rPr>
                <w:noProof/>
                <w:webHidden/>
              </w:rPr>
            </w:r>
            <w:r w:rsidR="002426A8">
              <w:rPr>
                <w:noProof/>
                <w:webHidden/>
              </w:rPr>
              <w:fldChar w:fldCharType="separate"/>
            </w:r>
            <w:r w:rsidR="002426A8">
              <w:rPr>
                <w:noProof/>
                <w:webHidden/>
              </w:rPr>
              <w:t>10</w:t>
            </w:r>
            <w:r w:rsidR="002426A8">
              <w:rPr>
                <w:noProof/>
                <w:webHidden/>
              </w:rPr>
              <w:fldChar w:fldCharType="end"/>
            </w:r>
          </w:hyperlink>
        </w:p>
        <w:p w14:paraId="1466A51C" w14:textId="7549284A" w:rsidR="002426A8" w:rsidRDefault="004D7192">
          <w:pPr>
            <w:pStyle w:val="Sadraj2"/>
            <w:rPr>
              <w:rFonts w:eastAsiaTheme="minorEastAsia"/>
              <w:noProof/>
              <w:sz w:val="24"/>
              <w:szCs w:val="24"/>
              <w:lang w:val="hr-HR" w:eastAsia="hr-HR"/>
            </w:rPr>
          </w:pPr>
          <w:hyperlink w:anchor="_Toc169168737" w:history="1">
            <w:r w:rsidR="002426A8" w:rsidRPr="00491AE0">
              <w:rPr>
                <w:rStyle w:val="Hiperveza"/>
                <w:noProof/>
                <w:lang w:val="en-GB"/>
              </w:rPr>
              <w:t>2.1.</w:t>
            </w:r>
            <w:r w:rsidR="002426A8">
              <w:rPr>
                <w:rFonts w:eastAsiaTheme="minorEastAsia"/>
                <w:noProof/>
                <w:sz w:val="24"/>
                <w:szCs w:val="24"/>
                <w:lang w:val="hr-HR" w:eastAsia="hr-HR"/>
              </w:rPr>
              <w:tab/>
            </w:r>
            <w:r w:rsidR="002426A8" w:rsidRPr="00491AE0">
              <w:rPr>
                <w:rStyle w:val="Hiperveza"/>
                <w:noProof/>
              </w:rPr>
              <w:t>Partnership requirements</w:t>
            </w:r>
            <w:r w:rsidR="002426A8">
              <w:rPr>
                <w:noProof/>
                <w:webHidden/>
              </w:rPr>
              <w:tab/>
            </w:r>
            <w:r w:rsidR="002426A8">
              <w:rPr>
                <w:noProof/>
                <w:webHidden/>
              </w:rPr>
              <w:fldChar w:fldCharType="begin"/>
            </w:r>
            <w:r w:rsidR="002426A8">
              <w:rPr>
                <w:noProof/>
                <w:webHidden/>
              </w:rPr>
              <w:instrText xml:space="preserve"> PAGEREF _Toc169168737 \h </w:instrText>
            </w:r>
            <w:r w:rsidR="002426A8">
              <w:rPr>
                <w:noProof/>
                <w:webHidden/>
              </w:rPr>
            </w:r>
            <w:r w:rsidR="002426A8">
              <w:rPr>
                <w:noProof/>
                <w:webHidden/>
              </w:rPr>
              <w:fldChar w:fldCharType="separate"/>
            </w:r>
            <w:r w:rsidR="002426A8">
              <w:rPr>
                <w:noProof/>
                <w:webHidden/>
              </w:rPr>
              <w:t>10</w:t>
            </w:r>
            <w:r w:rsidR="002426A8">
              <w:rPr>
                <w:noProof/>
                <w:webHidden/>
              </w:rPr>
              <w:fldChar w:fldCharType="end"/>
            </w:r>
          </w:hyperlink>
        </w:p>
        <w:p w14:paraId="40D8D706" w14:textId="02089A0C" w:rsidR="002426A8" w:rsidRDefault="004D7192">
          <w:pPr>
            <w:pStyle w:val="Sadraj2"/>
            <w:rPr>
              <w:rFonts w:eastAsiaTheme="minorEastAsia"/>
              <w:noProof/>
              <w:sz w:val="24"/>
              <w:szCs w:val="24"/>
              <w:lang w:val="hr-HR" w:eastAsia="hr-HR"/>
            </w:rPr>
          </w:pPr>
          <w:hyperlink w:anchor="_Toc169168738" w:history="1">
            <w:r w:rsidR="002426A8" w:rsidRPr="00491AE0">
              <w:rPr>
                <w:rStyle w:val="Hiperveza"/>
                <w:noProof/>
              </w:rPr>
              <w:t>2.2.</w:t>
            </w:r>
            <w:r w:rsidR="002426A8">
              <w:rPr>
                <w:rFonts w:eastAsiaTheme="minorEastAsia"/>
                <w:noProof/>
                <w:sz w:val="24"/>
                <w:szCs w:val="24"/>
                <w:lang w:val="hr-HR" w:eastAsia="hr-HR"/>
              </w:rPr>
              <w:tab/>
            </w:r>
            <w:r w:rsidR="002426A8" w:rsidRPr="00491AE0">
              <w:rPr>
                <w:rStyle w:val="Hiperveza"/>
                <w:noProof/>
              </w:rPr>
              <w:t>Eligibility of partners</w:t>
            </w:r>
            <w:r w:rsidR="002426A8">
              <w:rPr>
                <w:noProof/>
                <w:webHidden/>
              </w:rPr>
              <w:tab/>
            </w:r>
            <w:r w:rsidR="002426A8">
              <w:rPr>
                <w:noProof/>
                <w:webHidden/>
              </w:rPr>
              <w:fldChar w:fldCharType="begin"/>
            </w:r>
            <w:r w:rsidR="002426A8">
              <w:rPr>
                <w:noProof/>
                <w:webHidden/>
              </w:rPr>
              <w:instrText xml:space="preserve"> PAGEREF _Toc169168738 \h </w:instrText>
            </w:r>
            <w:r w:rsidR="002426A8">
              <w:rPr>
                <w:noProof/>
                <w:webHidden/>
              </w:rPr>
            </w:r>
            <w:r w:rsidR="002426A8">
              <w:rPr>
                <w:noProof/>
                <w:webHidden/>
              </w:rPr>
              <w:fldChar w:fldCharType="separate"/>
            </w:r>
            <w:r w:rsidR="002426A8">
              <w:rPr>
                <w:noProof/>
                <w:webHidden/>
              </w:rPr>
              <w:t>10</w:t>
            </w:r>
            <w:r w:rsidR="002426A8">
              <w:rPr>
                <w:noProof/>
                <w:webHidden/>
              </w:rPr>
              <w:fldChar w:fldCharType="end"/>
            </w:r>
          </w:hyperlink>
        </w:p>
        <w:p w14:paraId="59BDE655" w14:textId="6855D905" w:rsidR="002426A8" w:rsidRDefault="004D7192">
          <w:pPr>
            <w:pStyle w:val="Sadraj3"/>
            <w:tabs>
              <w:tab w:val="left" w:pos="1320"/>
              <w:tab w:val="right" w:leader="dot" w:pos="9396"/>
            </w:tabs>
            <w:rPr>
              <w:rFonts w:eastAsiaTheme="minorEastAsia"/>
              <w:noProof/>
              <w:sz w:val="24"/>
              <w:szCs w:val="24"/>
              <w:lang w:val="hr-HR" w:eastAsia="hr-HR"/>
            </w:rPr>
          </w:pPr>
          <w:hyperlink w:anchor="_Toc169168739" w:history="1">
            <w:r w:rsidR="002426A8" w:rsidRPr="00491AE0">
              <w:rPr>
                <w:rStyle w:val="Hiperveza"/>
                <w:noProof/>
              </w:rPr>
              <w:t>2.2.1.</w:t>
            </w:r>
            <w:r w:rsidR="002426A8">
              <w:rPr>
                <w:rFonts w:eastAsiaTheme="minorEastAsia"/>
                <w:noProof/>
                <w:sz w:val="24"/>
                <w:szCs w:val="24"/>
                <w:lang w:val="hr-HR" w:eastAsia="hr-HR"/>
              </w:rPr>
              <w:tab/>
            </w:r>
            <w:r w:rsidR="002426A8" w:rsidRPr="00491AE0">
              <w:rPr>
                <w:rStyle w:val="Hiperveza"/>
                <w:noProof/>
              </w:rPr>
              <w:t>Legal status</w:t>
            </w:r>
            <w:r w:rsidR="002426A8">
              <w:rPr>
                <w:noProof/>
                <w:webHidden/>
              </w:rPr>
              <w:tab/>
            </w:r>
            <w:r w:rsidR="002426A8">
              <w:rPr>
                <w:noProof/>
                <w:webHidden/>
              </w:rPr>
              <w:fldChar w:fldCharType="begin"/>
            </w:r>
            <w:r w:rsidR="002426A8">
              <w:rPr>
                <w:noProof/>
                <w:webHidden/>
              </w:rPr>
              <w:instrText xml:space="preserve"> PAGEREF _Toc169168739 \h </w:instrText>
            </w:r>
            <w:r w:rsidR="002426A8">
              <w:rPr>
                <w:noProof/>
                <w:webHidden/>
              </w:rPr>
            </w:r>
            <w:r w:rsidR="002426A8">
              <w:rPr>
                <w:noProof/>
                <w:webHidden/>
              </w:rPr>
              <w:fldChar w:fldCharType="separate"/>
            </w:r>
            <w:r w:rsidR="002426A8">
              <w:rPr>
                <w:noProof/>
                <w:webHidden/>
              </w:rPr>
              <w:t>10</w:t>
            </w:r>
            <w:r w:rsidR="002426A8">
              <w:rPr>
                <w:noProof/>
                <w:webHidden/>
              </w:rPr>
              <w:fldChar w:fldCharType="end"/>
            </w:r>
          </w:hyperlink>
        </w:p>
        <w:p w14:paraId="653A2CF5" w14:textId="193A0B9D" w:rsidR="002426A8" w:rsidRDefault="004D7192">
          <w:pPr>
            <w:pStyle w:val="Sadraj3"/>
            <w:tabs>
              <w:tab w:val="left" w:pos="1320"/>
              <w:tab w:val="right" w:leader="dot" w:pos="9396"/>
            </w:tabs>
            <w:rPr>
              <w:rFonts w:eastAsiaTheme="minorEastAsia"/>
              <w:noProof/>
              <w:sz w:val="24"/>
              <w:szCs w:val="24"/>
              <w:lang w:val="hr-HR" w:eastAsia="hr-HR"/>
            </w:rPr>
          </w:pPr>
          <w:hyperlink w:anchor="_Toc169168740" w:history="1">
            <w:r w:rsidR="002426A8" w:rsidRPr="00491AE0">
              <w:rPr>
                <w:rStyle w:val="Hiperveza"/>
                <w:noProof/>
              </w:rPr>
              <w:t>2.2.2.</w:t>
            </w:r>
            <w:r w:rsidR="002426A8">
              <w:rPr>
                <w:rFonts w:eastAsiaTheme="minorEastAsia"/>
                <w:noProof/>
                <w:sz w:val="24"/>
                <w:szCs w:val="24"/>
                <w:lang w:val="hr-HR" w:eastAsia="hr-HR"/>
              </w:rPr>
              <w:tab/>
            </w:r>
            <w:r w:rsidR="002426A8" w:rsidRPr="00491AE0">
              <w:rPr>
                <w:rStyle w:val="Hiperveza"/>
                <w:noProof/>
              </w:rPr>
              <w:t>Geographic eligibility rules</w:t>
            </w:r>
            <w:r w:rsidR="002426A8">
              <w:rPr>
                <w:noProof/>
                <w:webHidden/>
              </w:rPr>
              <w:tab/>
            </w:r>
            <w:r w:rsidR="002426A8">
              <w:rPr>
                <w:noProof/>
                <w:webHidden/>
              </w:rPr>
              <w:fldChar w:fldCharType="begin"/>
            </w:r>
            <w:r w:rsidR="002426A8">
              <w:rPr>
                <w:noProof/>
                <w:webHidden/>
              </w:rPr>
              <w:instrText xml:space="preserve"> PAGEREF _Toc169168740 \h </w:instrText>
            </w:r>
            <w:r w:rsidR="002426A8">
              <w:rPr>
                <w:noProof/>
                <w:webHidden/>
              </w:rPr>
            </w:r>
            <w:r w:rsidR="002426A8">
              <w:rPr>
                <w:noProof/>
                <w:webHidden/>
              </w:rPr>
              <w:fldChar w:fldCharType="separate"/>
            </w:r>
            <w:r w:rsidR="002426A8">
              <w:rPr>
                <w:noProof/>
                <w:webHidden/>
              </w:rPr>
              <w:t>11</w:t>
            </w:r>
            <w:r w:rsidR="002426A8">
              <w:rPr>
                <w:noProof/>
                <w:webHidden/>
              </w:rPr>
              <w:fldChar w:fldCharType="end"/>
            </w:r>
          </w:hyperlink>
        </w:p>
        <w:p w14:paraId="03DBAA4B" w14:textId="069F16C1" w:rsidR="002426A8" w:rsidRDefault="004D7192">
          <w:pPr>
            <w:pStyle w:val="Sadraj3"/>
            <w:tabs>
              <w:tab w:val="left" w:pos="1320"/>
              <w:tab w:val="right" w:leader="dot" w:pos="9396"/>
            </w:tabs>
            <w:rPr>
              <w:rFonts w:eastAsiaTheme="minorEastAsia"/>
              <w:noProof/>
              <w:sz w:val="24"/>
              <w:szCs w:val="24"/>
              <w:lang w:val="hr-HR" w:eastAsia="hr-HR"/>
            </w:rPr>
          </w:pPr>
          <w:hyperlink w:anchor="_Toc169168741" w:history="1">
            <w:r w:rsidR="002426A8" w:rsidRPr="00491AE0">
              <w:rPr>
                <w:rStyle w:val="Hiperveza"/>
                <w:noProof/>
                <w:lang w:val="en-GB"/>
              </w:rPr>
              <w:t>2.2.3.</w:t>
            </w:r>
            <w:r w:rsidR="002426A8">
              <w:rPr>
                <w:rFonts w:eastAsiaTheme="minorEastAsia"/>
                <w:noProof/>
                <w:sz w:val="24"/>
                <w:szCs w:val="24"/>
                <w:lang w:val="hr-HR" w:eastAsia="hr-HR"/>
              </w:rPr>
              <w:tab/>
            </w:r>
            <w:r w:rsidR="002426A8" w:rsidRPr="00491AE0">
              <w:rPr>
                <w:rStyle w:val="Hiperveza"/>
                <w:noProof/>
                <w:lang w:val="en-GB"/>
              </w:rPr>
              <w:t>Professional and financial background</w:t>
            </w:r>
            <w:r w:rsidR="002426A8">
              <w:rPr>
                <w:noProof/>
                <w:webHidden/>
              </w:rPr>
              <w:tab/>
            </w:r>
            <w:r w:rsidR="002426A8">
              <w:rPr>
                <w:noProof/>
                <w:webHidden/>
              </w:rPr>
              <w:fldChar w:fldCharType="begin"/>
            </w:r>
            <w:r w:rsidR="002426A8">
              <w:rPr>
                <w:noProof/>
                <w:webHidden/>
              </w:rPr>
              <w:instrText xml:space="preserve"> PAGEREF _Toc169168741 \h </w:instrText>
            </w:r>
            <w:r w:rsidR="002426A8">
              <w:rPr>
                <w:noProof/>
                <w:webHidden/>
              </w:rPr>
            </w:r>
            <w:r w:rsidR="002426A8">
              <w:rPr>
                <w:noProof/>
                <w:webHidden/>
              </w:rPr>
              <w:fldChar w:fldCharType="separate"/>
            </w:r>
            <w:r w:rsidR="002426A8">
              <w:rPr>
                <w:noProof/>
                <w:webHidden/>
              </w:rPr>
              <w:t>12</w:t>
            </w:r>
            <w:r w:rsidR="002426A8">
              <w:rPr>
                <w:noProof/>
                <w:webHidden/>
              </w:rPr>
              <w:fldChar w:fldCharType="end"/>
            </w:r>
          </w:hyperlink>
        </w:p>
        <w:p w14:paraId="1D20B951" w14:textId="363D3577" w:rsidR="002426A8" w:rsidRDefault="004D7192">
          <w:pPr>
            <w:pStyle w:val="Sadraj2"/>
            <w:rPr>
              <w:rFonts w:eastAsiaTheme="minorEastAsia"/>
              <w:noProof/>
              <w:sz w:val="24"/>
              <w:szCs w:val="24"/>
              <w:lang w:val="hr-HR" w:eastAsia="hr-HR"/>
            </w:rPr>
          </w:pPr>
          <w:hyperlink w:anchor="_Toc169168742" w:history="1">
            <w:r w:rsidR="002426A8" w:rsidRPr="00491AE0">
              <w:rPr>
                <w:rStyle w:val="Hiperveza"/>
                <w:noProof/>
              </w:rPr>
              <w:t>2.3.</w:t>
            </w:r>
            <w:r w:rsidR="002426A8">
              <w:rPr>
                <w:rFonts w:eastAsiaTheme="minorEastAsia"/>
                <w:noProof/>
                <w:sz w:val="24"/>
                <w:szCs w:val="24"/>
                <w:lang w:val="hr-HR" w:eastAsia="hr-HR"/>
              </w:rPr>
              <w:tab/>
            </w:r>
            <w:r w:rsidR="002426A8" w:rsidRPr="00491AE0">
              <w:rPr>
                <w:rStyle w:val="Hiperveza"/>
                <w:noProof/>
              </w:rPr>
              <w:t>Other requirements</w:t>
            </w:r>
            <w:r w:rsidR="002426A8">
              <w:rPr>
                <w:noProof/>
                <w:webHidden/>
              </w:rPr>
              <w:tab/>
            </w:r>
            <w:r w:rsidR="002426A8">
              <w:rPr>
                <w:noProof/>
                <w:webHidden/>
              </w:rPr>
              <w:fldChar w:fldCharType="begin"/>
            </w:r>
            <w:r w:rsidR="002426A8">
              <w:rPr>
                <w:noProof/>
                <w:webHidden/>
              </w:rPr>
              <w:instrText xml:space="preserve"> PAGEREF _Toc169168742 \h </w:instrText>
            </w:r>
            <w:r w:rsidR="002426A8">
              <w:rPr>
                <w:noProof/>
                <w:webHidden/>
              </w:rPr>
            </w:r>
            <w:r w:rsidR="002426A8">
              <w:rPr>
                <w:noProof/>
                <w:webHidden/>
              </w:rPr>
              <w:fldChar w:fldCharType="separate"/>
            </w:r>
            <w:r w:rsidR="002426A8">
              <w:rPr>
                <w:noProof/>
                <w:webHidden/>
              </w:rPr>
              <w:t>13</w:t>
            </w:r>
            <w:r w:rsidR="002426A8">
              <w:rPr>
                <w:noProof/>
                <w:webHidden/>
              </w:rPr>
              <w:fldChar w:fldCharType="end"/>
            </w:r>
          </w:hyperlink>
        </w:p>
        <w:p w14:paraId="0B722980" w14:textId="5053721D" w:rsidR="002426A8" w:rsidRDefault="004D7192">
          <w:pPr>
            <w:pStyle w:val="Sadraj2"/>
            <w:rPr>
              <w:rFonts w:eastAsiaTheme="minorEastAsia"/>
              <w:noProof/>
              <w:sz w:val="24"/>
              <w:szCs w:val="24"/>
              <w:lang w:val="hr-HR" w:eastAsia="hr-HR"/>
            </w:rPr>
          </w:pPr>
          <w:hyperlink w:anchor="_Toc169168743" w:history="1">
            <w:r w:rsidR="002426A8" w:rsidRPr="00491AE0">
              <w:rPr>
                <w:rStyle w:val="Hiperveza"/>
                <w:noProof/>
              </w:rPr>
              <w:t>2.4.</w:t>
            </w:r>
            <w:r w:rsidR="002426A8">
              <w:rPr>
                <w:rFonts w:eastAsiaTheme="minorEastAsia"/>
                <w:noProof/>
                <w:sz w:val="24"/>
                <w:szCs w:val="24"/>
                <w:lang w:val="hr-HR" w:eastAsia="hr-HR"/>
              </w:rPr>
              <w:tab/>
            </w:r>
            <w:r w:rsidR="002426A8" w:rsidRPr="00491AE0">
              <w:rPr>
                <w:rStyle w:val="Hiperveza"/>
                <w:noProof/>
              </w:rPr>
              <w:t>Co-financing of Small Projects</w:t>
            </w:r>
            <w:r w:rsidR="002426A8">
              <w:rPr>
                <w:noProof/>
                <w:webHidden/>
              </w:rPr>
              <w:tab/>
            </w:r>
            <w:r w:rsidR="002426A8">
              <w:rPr>
                <w:noProof/>
                <w:webHidden/>
              </w:rPr>
              <w:fldChar w:fldCharType="begin"/>
            </w:r>
            <w:r w:rsidR="002426A8">
              <w:rPr>
                <w:noProof/>
                <w:webHidden/>
              </w:rPr>
              <w:instrText xml:space="preserve"> PAGEREF _Toc169168743 \h </w:instrText>
            </w:r>
            <w:r w:rsidR="002426A8">
              <w:rPr>
                <w:noProof/>
                <w:webHidden/>
              </w:rPr>
            </w:r>
            <w:r w:rsidR="002426A8">
              <w:rPr>
                <w:noProof/>
                <w:webHidden/>
              </w:rPr>
              <w:fldChar w:fldCharType="separate"/>
            </w:r>
            <w:r w:rsidR="002426A8">
              <w:rPr>
                <w:noProof/>
                <w:webHidden/>
              </w:rPr>
              <w:t>13</w:t>
            </w:r>
            <w:r w:rsidR="002426A8">
              <w:rPr>
                <w:noProof/>
                <w:webHidden/>
              </w:rPr>
              <w:fldChar w:fldCharType="end"/>
            </w:r>
          </w:hyperlink>
        </w:p>
        <w:p w14:paraId="35AEDB82" w14:textId="3FA470C0" w:rsidR="002426A8" w:rsidRDefault="004D7192">
          <w:pPr>
            <w:pStyle w:val="Sadraj3"/>
            <w:tabs>
              <w:tab w:val="left" w:pos="1320"/>
              <w:tab w:val="right" w:leader="dot" w:pos="9396"/>
            </w:tabs>
            <w:rPr>
              <w:rFonts w:eastAsiaTheme="minorEastAsia"/>
              <w:noProof/>
              <w:sz w:val="24"/>
              <w:szCs w:val="24"/>
              <w:lang w:val="hr-HR" w:eastAsia="hr-HR"/>
            </w:rPr>
          </w:pPr>
          <w:hyperlink w:anchor="_Toc169168744" w:history="1">
            <w:r w:rsidR="002426A8" w:rsidRPr="00491AE0">
              <w:rPr>
                <w:rStyle w:val="Hiperveza"/>
                <w:noProof/>
                <w:lang w:val="en-GB"/>
              </w:rPr>
              <w:t>2.4.1.</w:t>
            </w:r>
            <w:r w:rsidR="002426A8">
              <w:rPr>
                <w:rFonts w:eastAsiaTheme="minorEastAsia"/>
                <w:noProof/>
                <w:sz w:val="24"/>
                <w:szCs w:val="24"/>
                <w:lang w:val="hr-HR" w:eastAsia="hr-HR"/>
              </w:rPr>
              <w:tab/>
            </w:r>
            <w:r w:rsidR="002426A8" w:rsidRPr="00491AE0">
              <w:rPr>
                <w:rStyle w:val="Hiperveza"/>
                <w:noProof/>
                <w:lang w:val="en-GB"/>
              </w:rPr>
              <w:t>Type of co-financing</w:t>
            </w:r>
            <w:r w:rsidR="002426A8">
              <w:rPr>
                <w:noProof/>
                <w:webHidden/>
              </w:rPr>
              <w:tab/>
            </w:r>
            <w:r w:rsidR="002426A8">
              <w:rPr>
                <w:noProof/>
                <w:webHidden/>
              </w:rPr>
              <w:fldChar w:fldCharType="begin"/>
            </w:r>
            <w:r w:rsidR="002426A8">
              <w:rPr>
                <w:noProof/>
                <w:webHidden/>
              </w:rPr>
              <w:instrText xml:space="preserve"> PAGEREF _Toc169168744 \h </w:instrText>
            </w:r>
            <w:r w:rsidR="002426A8">
              <w:rPr>
                <w:noProof/>
                <w:webHidden/>
              </w:rPr>
            </w:r>
            <w:r w:rsidR="002426A8">
              <w:rPr>
                <w:noProof/>
                <w:webHidden/>
              </w:rPr>
              <w:fldChar w:fldCharType="separate"/>
            </w:r>
            <w:r w:rsidR="002426A8">
              <w:rPr>
                <w:noProof/>
                <w:webHidden/>
              </w:rPr>
              <w:t>13</w:t>
            </w:r>
            <w:r w:rsidR="002426A8">
              <w:rPr>
                <w:noProof/>
                <w:webHidden/>
              </w:rPr>
              <w:fldChar w:fldCharType="end"/>
            </w:r>
          </w:hyperlink>
        </w:p>
        <w:p w14:paraId="1027D30F" w14:textId="161496E3" w:rsidR="002426A8" w:rsidRDefault="004D7192">
          <w:pPr>
            <w:pStyle w:val="Sadraj3"/>
            <w:tabs>
              <w:tab w:val="left" w:pos="1320"/>
              <w:tab w:val="right" w:leader="dot" w:pos="9396"/>
            </w:tabs>
            <w:rPr>
              <w:rFonts w:eastAsiaTheme="minorEastAsia"/>
              <w:noProof/>
              <w:sz w:val="24"/>
              <w:szCs w:val="24"/>
              <w:lang w:val="hr-HR" w:eastAsia="hr-HR"/>
            </w:rPr>
          </w:pPr>
          <w:hyperlink w:anchor="_Toc169168745" w:history="1">
            <w:r w:rsidR="002426A8" w:rsidRPr="00491AE0">
              <w:rPr>
                <w:rStyle w:val="Hiperveza"/>
                <w:noProof/>
                <w:lang w:val="en-GB"/>
              </w:rPr>
              <w:t>2.4.2.</w:t>
            </w:r>
            <w:r w:rsidR="002426A8">
              <w:rPr>
                <w:rFonts w:eastAsiaTheme="minorEastAsia"/>
                <w:noProof/>
                <w:sz w:val="24"/>
                <w:szCs w:val="24"/>
                <w:lang w:val="hr-HR" w:eastAsia="hr-HR"/>
              </w:rPr>
              <w:tab/>
            </w:r>
            <w:r w:rsidR="002426A8" w:rsidRPr="00491AE0">
              <w:rPr>
                <w:rStyle w:val="Hiperveza"/>
                <w:noProof/>
                <w:lang w:val="en-GB"/>
              </w:rPr>
              <w:t>Co-financing rate</w:t>
            </w:r>
            <w:r w:rsidR="002426A8">
              <w:rPr>
                <w:noProof/>
                <w:webHidden/>
              </w:rPr>
              <w:tab/>
            </w:r>
            <w:r w:rsidR="002426A8">
              <w:rPr>
                <w:noProof/>
                <w:webHidden/>
              </w:rPr>
              <w:fldChar w:fldCharType="begin"/>
            </w:r>
            <w:r w:rsidR="002426A8">
              <w:rPr>
                <w:noProof/>
                <w:webHidden/>
              </w:rPr>
              <w:instrText xml:space="preserve"> PAGEREF _Toc169168745 \h </w:instrText>
            </w:r>
            <w:r w:rsidR="002426A8">
              <w:rPr>
                <w:noProof/>
                <w:webHidden/>
              </w:rPr>
            </w:r>
            <w:r w:rsidR="002426A8">
              <w:rPr>
                <w:noProof/>
                <w:webHidden/>
              </w:rPr>
              <w:fldChar w:fldCharType="separate"/>
            </w:r>
            <w:r w:rsidR="002426A8">
              <w:rPr>
                <w:noProof/>
                <w:webHidden/>
              </w:rPr>
              <w:t>13</w:t>
            </w:r>
            <w:r w:rsidR="002426A8">
              <w:rPr>
                <w:noProof/>
                <w:webHidden/>
              </w:rPr>
              <w:fldChar w:fldCharType="end"/>
            </w:r>
          </w:hyperlink>
        </w:p>
        <w:p w14:paraId="62D8AF34" w14:textId="4FC7D654" w:rsidR="002426A8" w:rsidRDefault="004D7192">
          <w:pPr>
            <w:pStyle w:val="Sadraj3"/>
            <w:tabs>
              <w:tab w:val="left" w:pos="1320"/>
              <w:tab w:val="right" w:leader="dot" w:pos="9396"/>
            </w:tabs>
            <w:rPr>
              <w:rFonts w:eastAsiaTheme="minorEastAsia"/>
              <w:noProof/>
              <w:sz w:val="24"/>
              <w:szCs w:val="24"/>
              <w:lang w:val="hr-HR" w:eastAsia="hr-HR"/>
            </w:rPr>
          </w:pPr>
          <w:hyperlink w:anchor="_Toc169168746" w:history="1">
            <w:r w:rsidR="002426A8" w:rsidRPr="00491AE0">
              <w:rPr>
                <w:rStyle w:val="Hiperveza"/>
                <w:noProof/>
                <w:lang w:val="en-GB"/>
              </w:rPr>
              <w:t>2.4.3.</w:t>
            </w:r>
            <w:r w:rsidR="002426A8">
              <w:rPr>
                <w:rFonts w:eastAsiaTheme="minorEastAsia"/>
                <w:noProof/>
                <w:sz w:val="24"/>
                <w:szCs w:val="24"/>
                <w:lang w:val="hr-HR" w:eastAsia="hr-HR"/>
              </w:rPr>
              <w:tab/>
            </w:r>
            <w:r w:rsidR="002426A8" w:rsidRPr="00491AE0">
              <w:rPr>
                <w:rStyle w:val="Hiperveza"/>
                <w:noProof/>
                <w:lang w:val="en-GB"/>
              </w:rPr>
              <w:t>Own contribution</w:t>
            </w:r>
            <w:r w:rsidR="002426A8">
              <w:rPr>
                <w:noProof/>
                <w:webHidden/>
              </w:rPr>
              <w:tab/>
            </w:r>
            <w:r w:rsidR="002426A8">
              <w:rPr>
                <w:noProof/>
                <w:webHidden/>
              </w:rPr>
              <w:fldChar w:fldCharType="begin"/>
            </w:r>
            <w:r w:rsidR="002426A8">
              <w:rPr>
                <w:noProof/>
                <w:webHidden/>
              </w:rPr>
              <w:instrText xml:space="preserve"> PAGEREF _Toc169168746 \h </w:instrText>
            </w:r>
            <w:r w:rsidR="002426A8">
              <w:rPr>
                <w:noProof/>
                <w:webHidden/>
              </w:rPr>
            </w:r>
            <w:r w:rsidR="002426A8">
              <w:rPr>
                <w:noProof/>
                <w:webHidden/>
              </w:rPr>
              <w:fldChar w:fldCharType="separate"/>
            </w:r>
            <w:r w:rsidR="002426A8">
              <w:rPr>
                <w:noProof/>
                <w:webHidden/>
              </w:rPr>
              <w:t>13</w:t>
            </w:r>
            <w:r w:rsidR="002426A8">
              <w:rPr>
                <w:noProof/>
                <w:webHidden/>
              </w:rPr>
              <w:fldChar w:fldCharType="end"/>
            </w:r>
          </w:hyperlink>
        </w:p>
        <w:p w14:paraId="2DC6460B" w14:textId="65F9B760" w:rsidR="002426A8" w:rsidRDefault="004D7192">
          <w:pPr>
            <w:pStyle w:val="Sadraj2"/>
            <w:rPr>
              <w:rFonts w:eastAsiaTheme="minorEastAsia"/>
              <w:noProof/>
              <w:sz w:val="24"/>
              <w:szCs w:val="24"/>
              <w:lang w:val="hr-HR" w:eastAsia="hr-HR"/>
            </w:rPr>
          </w:pPr>
          <w:hyperlink w:anchor="_Toc169168747" w:history="1">
            <w:r w:rsidR="002426A8" w:rsidRPr="00491AE0">
              <w:rPr>
                <w:rStyle w:val="Hiperveza"/>
                <w:noProof/>
              </w:rPr>
              <w:t>2.5.</w:t>
            </w:r>
            <w:r w:rsidR="002426A8">
              <w:rPr>
                <w:rFonts w:eastAsiaTheme="minorEastAsia"/>
                <w:noProof/>
                <w:sz w:val="24"/>
                <w:szCs w:val="24"/>
                <w:lang w:val="hr-HR" w:eastAsia="hr-HR"/>
              </w:rPr>
              <w:tab/>
            </w:r>
            <w:r w:rsidR="002426A8" w:rsidRPr="00491AE0">
              <w:rPr>
                <w:rStyle w:val="Hiperveza"/>
                <w:noProof/>
              </w:rPr>
              <w:t>Small Project size</w:t>
            </w:r>
            <w:r w:rsidR="002426A8">
              <w:rPr>
                <w:noProof/>
                <w:webHidden/>
              </w:rPr>
              <w:tab/>
            </w:r>
            <w:r w:rsidR="002426A8">
              <w:rPr>
                <w:noProof/>
                <w:webHidden/>
              </w:rPr>
              <w:fldChar w:fldCharType="begin"/>
            </w:r>
            <w:r w:rsidR="002426A8">
              <w:rPr>
                <w:noProof/>
                <w:webHidden/>
              </w:rPr>
              <w:instrText xml:space="preserve"> PAGEREF _Toc169168747 \h </w:instrText>
            </w:r>
            <w:r w:rsidR="002426A8">
              <w:rPr>
                <w:noProof/>
                <w:webHidden/>
              </w:rPr>
            </w:r>
            <w:r w:rsidR="002426A8">
              <w:rPr>
                <w:noProof/>
                <w:webHidden/>
              </w:rPr>
              <w:fldChar w:fldCharType="separate"/>
            </w:r>
            <w:r w:rsidR="002426A8">
              <w:rPr>
                <w:noProof/>
                <w:webHidden/>
              </w:rPr>
              <w:t>13</w:t>
            </w:r>
            <w:r w:rsidR="002426A8">
              <w:rPr>
                <w:noProof/>
                <w:webHidden/>
              </w:rPr>
              <w:fldChar w:fldCharType="end"/>
            </w:r>
          </w:hyperlink>
        </w:p>
        <w:p w14:paraId="2A79D9E8" w14:textId="6124EFC2" w:rsidR="002426A8" w:rsidRDefault="004D7192">
          <w:pPr>
            <w:pStyle w:val="Sadraj2"/>
            <w:rPr>
              <w:rFonts w:eastAsiaTheme="minorEastAsia"/>
              <w:noProof/>
              <w:sz w:val="24"/>
              <w:szCs w:val="24"/>
              <w:lang w:val="hr-HR" w:eastAsia="hr-HR"/>
            </w:rPr>
          </w:pPr>
          <w:hyperlink w:anchor="_Toc169168748" w:history="1">
            <w:r w:rsidR="002426A8" w:rsidRPr="00491AE0">
              <w:rPr>
                <w:rStyle w:val="Hiperveza"/>
                <w:noProof/>
                <w:lang w:val="en-GB"/>
              </w:rPr>
              <w:t>2.6.</w:t>
            </w:r>
            <w:r w:rsidR="002426A8">
              <w:rPr>
                <w:rFonts w:eastAsiaTheme="minorEastAsia"/>
                <w:noProof/>
                <w:sz w:val="24"/>
                <w:szCs w:val="24"/>
                <w:lang w:val="hr-HR" w:eastAsia="hr-HR"/>
              </w:rPr>
              <w:tab/>
            </w:r>
            <w:r w:rsidR="002426A8" w:rsidRPr="00491AE0">
              <w:rPr>
                <w:rStyle w:val="Hiperveza"/>
                <w:noProof/>
                <w:lang w:val="en-GB"/>
              </w:rPr>
              <w:t>Operation state aid rules</w:t>
            </w:r>
            <w:r w:rsidR="002426A8">
              <w:rPr>
                <w:noProof/>
                <w:webHidden/>
              </w:rPr>
              <w:tab/>
            </w:r>
            <w:r w:rsidR="002426A8">
              <w:rPr>
                <w:noProof/>
                <w:webHidden/>
              </w:rPr>
              <w:fldChar w:fldCharType="begin"/>
            </w:r>
            <w:r w:rsidR="002426A8">
              <w:rPr>
                <w:noProof/>
                <w:webHidden/>
              </w:rPr>
              <w:instrText xml:space="preserve"> PAGEREF _Toc169168748 \h </w:instrText>
            </w:r>
            <w:r w:rsidR="002426A8">
              <w:rPr>
                <w:noProof/>
                <w:webHidden/>
              </w:rPr>
            </w:r>
            <w:r w:rsidR="002426A8">
              <w:rPr>
                <w:noProof/>
                <w:webHidden/>
              </w:rPr>
              <w:fldChar w:fldCharType="separate"/>
            </w:r>
            <w:r w:rsidR="002426A8">
              <w:rPr>
                <w:noProof/>
                <w:webHidden/>
              </w:rPr>
              <w:t>14</w:t>
            </w:r>
            <w:r w:rsidR="002426A8">
              <w:rPr>
                <w:noProof/>
                <w:webHidden/>
              </w:rPr>
              <w:fldChar w:fldCharType="end"/>
            </w:r>
          </w:hyperlink>
        </w:p>
        <w:p w14:paraId="1FA95ED1" w14:textId="17DCB346" w:rsidR="002426A8" w:rsidRDefault="004D7192">
          <w:pPr>
            <w:pStyle w:val="Sadraj1"/>
            <w:tabs>
              <w:tab w:val="left" w:pos="440"/>
            </w:tabs>
            <w:rPr>
              <w:rFonts w:eastAsiaTheme="minorEastAsia"/>
              <w:noProof/>
              <w:sz w:val="24"/>
              <w:szCs w:val="24"/>
              <w:lang w:val="hr-HR" w:eastAsia="hr-HR"/>
            </w:rPr>
          </w:pPr>
          <w:hyperlink w:anchor="_Toc169168749" w:history="1">
            <w:r w:rsidR="002426A8" w:rsidRPr="00491AE0">
              <w:rPr>
                <w:rStyle w:val="Hiperveza"/>
                <w:noProof/>
              </w:rPr>
              <w:t>3.</w:t>
            </w:r>
            <w:r w:rsidR="002426A8">
              <w:rPr>
                <w:rFonts w:eastAsiaTheme="minorEastAsia"/>
                <w:noProof/>
                <w:sz w:val="24"/>
                <w:szCs w:val="24"/>
                <w:lang w:val="hr-HR" w:eastAsia="hr-HR"/>
              </w:rPr>
              <w:tab/>
            </w:r>
            <w:r w:rsidR="002426A8" w:rsidRPr="00491AE0">
              <w:rPr>
                <w:rStyle w:val="Hiperveza"/>
                <w:noProof/>
              </w:rPr>
              <w:t>Cooperation criteria</w:t>
            </w:r>
            <w:r w:rsidR="002426A8">
              <w:rPr>
                <w:noProof/>
                <w:webHidden/>
              </w:rPr>
              <w:tab/>
            </w:r>
            <w:r w:rsidR="002426A8">
              <w:rPr>
                <w:noProof/>
                <w:webHidden/>
              </w:rPr>
              <w:fldChar w:fldCharType="begin"/>
            </w:r>
            <w:r w:rsidR="002426A8">
              <w:rPr>
                <w:noProof/>
                <w:webHidden/>
              </w:rPr>
              <w:instrText xml:space="preserve"> PAGEREF _Toc169168749 \h </w:instrText>
            </w:r>
            <w:r w:rsidR="002426A8">
              <w:rPr>
                <w:noProof/>
                <w:webHidden/>
              </w:rPr>
            </w:r>
            <w:r w:rsidR="002426A8">
              <w:rPr>
                <w:noProof/>
                <w:webHidden/>
              </w:rPr>
              <w:fldChar w:fldCharType="separate"/>
            </w:r>
            <w:r w:rsidR="002426A8">
              <w:rPr>
                <w:noProof/>
                <w:webHidden/>
              </w:rPr>
              <w:t>15</w:t>
            </w:r>
            <w:r w:rsidR="002426A8">
              <w:rPr>
                <w:noProof/>
                <w:webHidden/>
              </w:rPr>
              <w:fldChar w:fldCharType="end"/>
            </w:r>
          </w:hyperlink>
        </w:p>
        <w:p w14:paraId="3FA740FB" w14:textId="6A522AE4" w:rsidR="002426A8" w:rsidRDefault="004D7192">
          <w:pPr>
            <w:pStyle w:val="Sadraj2"/>
            <w:rPr>
              <w:rFonts w:eastAsiaTheme="minorEastAsia"/>
              <w:noProof/>
              <w:sz w:val="24"/>
              <w:szCs w:val="24"/>
              <w:lang w:val="hr-HR" w:eastAsia="hr-HR"/>
            </w:rPr>
          </w:pPr>
          <w:hyperlink w:anchor="_Toc169168750" w:history="1">
            <w:r w:rsidR="002426A8" w:rsidRPr="00491AE0">
              <w:rPr>
                <w:rStyle w:val="Hiperveza"/>
                <w:rFonts w:cstheme="majorHAnsi"/>
                <w:noProof/>
                <w:lang w:val="en-GB"/>
              </w:rPr>
              <w:t>3.1.</w:t>
            </w:r>
            <w:r w:rsidR="002426A8">
              <w:rPr>
                <w:rFonts w:eastAsiaTheme="minorEastAsia"/>
                <w:noProof/>
                <w:sz w:val="24"/>
                <w:szCs w:val="24"/>
                <w:lang w:val="hr-HR" w:eastAsia="hr-HR"/>
              </w:rPr>
              <w:tab/>
            </w:r>
            <w:r w:rsidR="002426A8" w:rsidRPr="00491AE0">
              <w:rPr>
                <w:rStyle w:val="Hiperveza"/>
                <w:noProof/>
              </w:rPr>
              <w:t>Project duration</w:t>
            </w:r>
            <w:r w:rsidR="002426A8">
              <w:rPr>
                <w:noProof/>
                <w:webHidden/>
              </w:rPr>
              <w:tab/>
            </w:r>
            <w:r w:rsidR="002426A8">
              <w:rPr>
                <w:noProof/>
                <w:webHidden/>
              </w:rPr>
              <w:fldChar w:fldCharType="begin"/>
            </w:r>
            <w:r w:rsidR="002426A8">
              <w:rPr>
                <w:noProof/>
                <w:webHidden/>
              </w:rPr>
              <w:instrText xml:space="preserve"> PAGEREF _Toc169168750 \h </w:instrText>
            </w:r>
            <w:r w:rsidR="002426A8">
              <w:rPr>
                <w:noProof/>
                <w:webHidden/>
              </w:rPr>
            </w:r>
            <w:r w:rsidR="002426A8">
              <w:rPr>
                <w:noProof/>
                <w:webHidden/>
              </w:rPr>
              <w:fldChar w:fldCharType="separate"/>
            </w:r>
            <w:r w:rsidR="002426A8">
              <w:rPr>
                <w:noProof/>
                <w:webHidden/>
              </w:rPr>
              <w:t>16</w:t>
            </w:r>
            <w:r w:rsidR="002426A8">
              <w:rPr>
                <w:noProof/>
                <w:webHidden/>
              </w:rPr>
              <w:fldChar w:fldCharType="end"/>
            </w:r>
          </w:hyperlink>
        </w:p>
        <w:p w14:paraId="0E74BAD9" w14:textId="0F325F8B" w:rsidR="002426A8" w:rsidRDefault="004D7192">
          <w:pPr>
            <w:pStyle w:val="Sadraj2"/>
            <w:rPr>
              <w:rFonts w:eastAsiaTheme="minorEastAsia"/>
              <w:noProof/>
              <w:sz w:val="24"/>
              <w:szCs w:val="24"/>
              <w:lang w:val="hr-HR" w:eastAsia="hr-HR"/>
            </w:rPr>
          </w:pPr>
          <w:hyperlink w:anchor="_Toc169168751" w:history="1">
            <w:r w:rsidR="002426A8" w:rsidRPr="00491AE0">
              <w:rPr>
                <w:rStyle w:val="Hiperveza"/>
                <w:rFonts w:cstheme="majorHAnsi"/>
                <w:noProof/>
                <w:lang w:val="en-GB"/>
              </w:rPr>
              <w:t>3.2.</w:t>
            </w:r>
            <w:r w:rsidR="002426A8">
              <w:rPr>
                <w:rFonts w:eastAsiaTheme="minorEastAsia"/>
                <w:noProof/>
                <w:sz w:val="24"/>
                <w:szCs w:val="24"/>
                <w:lang w:val="hr-HR" w:eastAsia="hr-HR"/>
              </w:rPr>
              <w:tab/>
            </w:r>
            <w:r w:rsidR="002426A8" w:rsidRPr="00491AE0">
              <w:rPr>
                <w:rStyle w:val="Hiperveza"/>
                <w:noProof/>
              </w:rPr>
              <w:t>Activities outside of the Programme area</w:t>
            </w:r>
            <w:r w:rsidR="002426A8">
              <w:rPr>
                <w:noProof/>
                <w:webHidden/>
              </w:rPr>
              <w:tab/>
            </w:r>
            <w:r w:rsidR="002426A8">
              <w:rPr>
                <w:noProof/>
                <w:webHidden/>
              </w:rPr>
              <w:fldChar w:fldCharType="begin"/>
            </w:r>
            <w:r w:rsidR="002426A8">
              <w:rPr>
                <w:noProof/>
                <w:webHidden/>
              </w:rPr>
              <w:instrText xml:space="preserve"> PAGEREF _Toc169168751 \h </w:instrText>
            </w:r>
            <w:r w:rsidR="002426A8">
              <w:rPr>
                <w:noProof/>
                <w:webHidden/>
              </w:rPr>
            </w:r>
            <w:r w:rsidR="002426A8">
              <w:rPr>
                <w:noProof/>
                <w:webHidden/>
              </w:rPr>
              <w:fldChar w:fldCharType="separate"/>
            </w:r>
            <w:r w:rsidR="002426A8">
              <w:rPr>
                <w:noProof/>
                <w:webHidden/>
              </w:rPr>
              <w:t>16</w:t>
            </w:r>
            <w:r w:rsidR="002426A8">
              <w:rPr>
                <w:noProof/>
                <w:webHidden/>
              </w:rPr>
              <w:fldChar w:fldCharType="end"/>
            </w:r>
          </w:hyperlink>
        </w:p>
        <w:p w14:paraId="2F30CC42" w14:textId="3184E820" w:rsidR="002426A8" w:rsidRDefault="004D7192">
          <w:pPr>
            <w:pStyle w:val="Sadraj2"/>
            <w:rPr>
              <w:rFonts w:eastAsiaTheme="minorEastAsia"/>
              <w:noProof/>
              <w:sz w:val="24"/>
              <w:szCs w:val="24"/>
              <w:lang w:val="hr-HR" w:eastAsia="hr-HR"/>
            </w:rPr>
          </w:pPr>
          <w:hyperlink w:anchor="_Toc169168752" w:history="1">
            <w:r w:rsidR="002426A8" w:rsidRPr="00491AE0">
              <w:rPr>
                <w:rStyle w:val="Hiperveza"/>
                <w:rFonts w:cstheme="majorHAnsi"/>
                <w:noProof/>
                <w:lang w:val="en-GB"/>
              </w:rPr>
              <w:t>3.3.</w:t>
            </w:r>
            <w:r w:rsidR="002426A8">
              <w:rPr>
                <w:rFonts w:eastAsiaTheme="minorEastAsia"/>
                <w:noProof/>
                <w:sz w:val="24"/>
                <w:szCs w:val="24"/>
                <w:lang w:val="hr-HR" w:eastAsia="hr-HR"/>
              </w:rPr>
              <w:tab/>
            </w:r>
            <w:r w:rsidR="002426A8" w:rsidRPr="00491AE0">
              <w:rPr>
                <w:rStyle w:val="Hiperveza"/>
                <w:noProof/>
              </w:rPr>
              <w:t>Horizontal principles</w:t>
            </w:r>
            <w:r w:rsidR="002426A8">
              <w:rPr>
                <w:noProof/>
                <w:webHidden/>
              </w:rPr>
              <w:tab/>
            </w:r>
            <w:r w:rsidR="002426A8">
              <w:rPr>
                <w:noProof/>
                <w:webHidden/>
              </w:rPr>
              <w:fldChar w:fldCharType="begin"/>
            </w:r>
            <w:r w:rsidR="002426A8">
              <w:rPr>
                <w:noProof/>
                <w:webHidden/>
              </w:rPr>
              <w:instrText xml:space="preserve"> PAGEREF _Toc169168752 \h </w:instrText>
            </w:r>
            <w:r w:rsidR="002426A8">
              <w:rPr>
                <w:noProof/>
                <w:webHidden/>
              </w:rPr>
            </w:r>
            <w:r w:rsidR="002426A8">
              <w:rPr>
                <w:noProof/>
                <w:webHidden/>
              </w:rPr>
              <w:fldChar w:fldCharType="separate"/>
            </w:r>
            <w:r w:rsidR="002426A8">
              <w:rPr>
                <w:noProof/>
                <w:webHidden/>
              </w:rPr>
              <w:t>17</w:t>
            </w:r>
            <w:r w:rsidR="002426A8">
              <w:rPr>
                <w:noProof/>
                <w:webHidden/>
              </w:rPr>
              <w:fldChar w:fldCharType="end"/>
            </w:r>
          </w:hyperlink>
        </w:p>
        <w:p w14:paraId="7E18C701" w14:textId="51EC7AE6" w:rsidR="002426A8" w:rsidRDefault="004D7192">
          <w:pPr>
            <w:pStyle w:val="Sadraj2"/>
            <w:rPr>
              <w:rFonts w:eastAsiaTheme="minorEastAsia"/>
              <w:noProof/>
              <w:sz w:val="24"/>
              <w:szCs w:val="24"/>
              <w:lang w:val="hr-HR" w:eastAsia="hr-HR"/>
            </w:rPr>
          </w:pPr>
          <w:hyperlink w:anchor="_Toc169168753" w:history="1">
            <w:r w:rsidR="002426A8" w:rsidRPr="00491AE0">
              <w:rPr>
                <w:rStyle w:val="Hiperveza"/>
                <w:noProof/>
              </w:rPr>
              <w:t>3.4.</w:t>
            </w:r>
            <w:r w:rsidR="002426A8">
              <w:rPr>
                <w:rFonts w:eastAsiaTheme="minorEastAsia"/>
                <w:noProof/>
                <w:sz w:val="24"/>
                <w:szCs w:val="24"/>
                <w:lang w:val="hr-HR" w:eastAsia="hr-HR"/>
              </w:rPr>
              <w:tab/>
            </w:r>
            <w:r w:rsidR="002426A8" w:rsidRPr="00491AE0">
              <w:rPr>
                <w:rStyle w:val="Hiperveza"/>
                <w:noProof/>
              </w:rPr>
              <w:t>Durability of operations</w:t>
            </w:r>
            <w:r w:rsidR="002426A8">
              <w:rPr>
                <w:noProof/>
                <w:webHidden/>
              </w:rPr>
              <w:tab/>
            </w:r>
            <w:r w:rsidR="002426A8">
              <w:rPr>
                <w:noProof/>
                <w:webHidden/>
              </w:rPr>
              <w:fldChar w:fldCharType="begin"/>
            </w:r>
            <w:r w:rsidR="002426A8">
              <w:rPr>
                <w:noProof/>
                <w:webHidden/>
              </w:rPr>
              <w:instrText xml:space="preserve"> PAGEREF _Toc169168753 \h </w:instrText>
            </w:r>
            <w:r w:rsidR="002426A8">
              <w:rPr>
                <w:noProof/>
                <w:webHidden/>
              </w:rPr>
            </w:r>
            <w:r w:rsidR="002426A8">
              <w:rPr>
                <w:noProof/>
                <w:webHidden/>
              </w:rPr>
              <w:fldChar w:fldCharType="separate"/>
            </w:r>
            <w:r w:rsidR="002426A8">
              <w:rPr>
                <w:noProof/>
                <w:webHidden/>
              </w:rPr>
              <w:t>17</w:t>
            </w:r>
            <w:r w:rsidR="002426A8">
              <w:rPr>
                <w:noProof/>
                <w:webHidden/>
              </w:rPr>
              <w:fldChar w:fldCharType="end"/>
            </w:r>
          </w:hyperlink>
        </w:p>
        <w:p w14:paraId="17977910" w14:textId="09CB362E" w:rsidR="002426A8" w:rsidRDefault="004D7192">
          <w:pPr>
            <w:pStyle w:val="Sadraj2"/>
            <w:rPr>
              <w:rFonts w:eastAsiaTheme="minorEastAsia"/>
              <w:noProof/>
              <w:sz w:val="24"/>
              <w:szCs w:val="24"/>
              <w:lang w:val="hr-HR" w:eastAsia="hr-HR"/>
            </w:rPr>
          </w:pPr>
          <w:hyperlink w:anchor="_Toc169168754" w:history="1">
            <w:r w:rsidR="002426A8" w:rsidRPr="00491AE0">
              <w:rPr>
                <w:rStyle w:val="Hiperveza"/>
                <w:noProof/>
              </w:rPr>
              <w:t>3.5.</w:t>
            </w:r>
            <w:r w:rsidR="002426A8">
              <w:rPr>
                <w:rFonts w:eastAsiaTheme="minorEastAsia"/>
                <w:noProof/>
                <w:sz w:val="24"/>
                <w:szCs w:val="24"/>
                <w:lang w:val="hr-HR" w:eastAsia="hr-HR"/>
              </w:rPr>
              <w:tab/>
            </w:r>
            <w:r w:rsidR="002426A8" w:rsidRPr="00491AE0">
              <w:rPr>
                <w:rStyle w:val="Hiperveza"/>
                <w:noProof/>
              </w:rPr>
              <w:t>Procurement rules</w:t>
            </w:r>
            <w:r w:rsidR="002426A8">
              <w:rPr>
                <w:noProof/>
                <w:webHidden/>
              </w:rPr>
              <w:tab/>
            </w:r>
            <w:r w:rsidR="002426A8">
              <w:rPr>
                <w:noProof/>
                <w:webHidden/>
              </w:rPr>
              <w:fldChar w:fldCharType="begin"/>
            </w:r>
            <w:r w:rsidR="002426A8">
              <w:rPr>
                <w:noProof/>
                <w:webHidden/>
              </w:rPr>
              <w:instrText xml:space="preserve"> PAGEREF _Toc169168754 \h </w:instrText>
            </w:r>
            <w:r w:rsidR="002426A8">
              <w:rPr>
                <w:noProof/>
                <w:webHidden/>
              </w:rPr>
            </w:r>
            <w:r w:rsidR="002426A8">
              <w:rPr>
                <w:noProof/>
                <w:webHidden/>
              </w:rPr>
              <w:fldChar w:fldCharType="separate"/>
            </w:r>
            <w:r w:rsidR="002426A8">
              <w:rPr>
                <w:noProof/>
                <w:webHidden/>
              </w:rPr>
              <w:t>18</w:t>
            </w:r>
            <w:r w:rsidR="002426A8">
              <w:rPr>
                <w:noProof/>
                <w:webHidden/>
              </w:rPr>
              <w:fldChar w:fldCharType="end"/>
            </w:r>
          </w:hyperlink>
        </w:p>
        <w:p w14:paraId="290C0C7E" w14:textId="49198AD9" w:rsidR="002426A8" w:rsidRDefault="004D7192">
          <w:pPr>
            <w:pStyle w:val="Sadraj2"/>
            <w:rPr>
              <w:rFonts w:eastAsiaTheme="minorEastAsia"/>
              <w:noProof/>
              <w:sz w:val="24"/>
              <w:szCs w:val="24"/>
              <w:lang w:val="hr-HR" w:eastAsia="hr-HR"/>
            </w:rPr>
          </w:pPr>
          <w:hyperlink w:anchor="_Toc169168755" w:history="1">
            <w:r w:rsidR="002426A8" w:rsidRPr="00491AE0">
              <w:rPr>
                <w:rStyle w:val="Hiperveza"/>
                <w:noProof/>
                <w:lang w:val="da-DK"/>
              </w:rPr>
              <w:t>3.6.</w:t>
            </w:r>
            <w:r w:rsidR="002426A8">
              <w:rPr>
                <w:rFonts w:eastAsiaTheme="minorEastAsia"/>
                <w:noProof/>
                <w:sz w:val="24"/>
                <w:szCs w:val="24"/>
                <w:lang w:val="hr-HR" w:eastAsia="hr-HR"/>
              </w:rPr>
              <w:tab/>
            </w:r>
            <w:r w:rsidR="002426A8" w:rsidRPr="00491AE0">
              <w:rPr>
                <w:rStyle w:val="Hiperveza"/>
                <w:noProof/>
                <w:lang w:val="da-DK"/>
              </w:rPr>
              <w:t>Exclusion criteria</w:t>
            </w:r>
            <w:r w:rsidR="002426A8">
              <w:rPr>
                <w:noProof/>
                <w:webHidden/>
              </w:rPr>
              <w:tab/>
            </w:r>
            <w:r w:rsidR="002426A8">
              <w:rPr>
                <w:noProof/>
                <w:webHidden/>
              </w:rPr>
              <w:fldChar w:fldCharType="begin"/>
            </w:r>
            <w:r w:rsidR="002426A8">
              <w:rPr>
                <w:noProof/>
                <w:webHidden/>
              </w:rPr>
              <w:instrText xml:space="preserve"> PAGEREF _Toc169168755 \h </w:instrText>
            </w:r>
            <w:r w:rsidR="002426A8">
              <w:rPr>
                <w:noProof/>
                <w:webHidden/>
              </w:rPr>
            </w:r>
            <w:r w:rsidR="002426A8">
              <w:rPr>
                <w:noProof/>
                <w:webHidden/>
              </w:rPr>
              <w:fldChar w:fldCharType="separate"/>
            </w:r>
            <w:r w:rsidR="002426A8">
              <w:rPr>
                <w:noProof/>
                <w:webHidden/>
              </w:rPr>
              <w:t>18</w:t>
            </w:r>
            <w:r w:rsidR="002426A8">
              <w:rPr>
                <w:noProof/>
                <w:webHidden/>
              </w:rPr>
              <w:fldChar w:fldCharType="end"/>
            </w:r>
          </w:hyperlink>
        </w:p>
        <w:p w14:paraId="4E4801A8" w14:textId="6251B65C" w:rsidR="002426A8" w:rsidRDefault="004D7192">
          <w:pPr>
            <w:pStyle w:val="Sadraj2"/>
            <w:rPr>
              <w:rFonts w:eastAsiaTheme="minorEastAsia"/>
              <w:noProof/>
              <w:sz w:val="24"/>
              <w:szCs w:val="24"/>
              <w:lang w:val="hr-HR" w:eastAsia="hr-HR"/>
            </w:rPr>
          </w:pPr>
          <w:hyperlink w:anchor="_Toc169168756" w:history="1">
            <w:r w:rsidR="002426A8" w:rsidRPr="00491AE0">
              <w:rPr>
                <w:rStyle w:val="Hiperveza"/>
                <w:noProof/>
                <w:lang w:val="en-GB"/>
              </w:rPr>
              <w:t>3.7.</w:t>
            </w:r>
            <w:r w:rsidR="002426A8">
              <w:rPr>
                <w:rFonts w:eastAsiaTheme="minorEastAsia"/>
                <w:noProof/>
                <w:sz w:val="24"/>
                <w:szCs w:val="24"/>
                <w:lang w:val="hr-HR" w:eastAsia="hr-HR"/>
              </w:rPr>
              <w:tab/>
            </w:r>
            <w:r w:rsidR="002426A8" w:rsidRPr="00491AE0">
              <w:rPr>
                <w:rStyle w:val="Hiperveza"/>
                <w:noProof/>
                <w:lang w:val="en-GB"/>
              </w:rPr>
              <w:t>Eligible activities</w:t>
            </w:r>
            <w:r w:rsidR="002426A8">
              <w:rPr>
                <w:noProof/>
                <w:webHidden/>
              </w:rPr>
              <w:tab/>
            </w:r>
            <w:r w:rsidR="002426A8">
              <w:rPr>
                <w:noProof/>
                <w:webHidden/>
              </w:rPr>
              <w:fldChar w:fldCharType="begin"/>
            </w:r>
            <w:r w:rsidR="002426A8">
              <w:rPr>
                <w:noProof/>
                <w:webHidden/>
              </w:rPr>
              <w:instrText xml:space="preserve"> PAGEREF _Toc169168756 \h </w:instrText>
            </w:r>
            <w:r w:rsidR="002426A8">
              <w:rPr>
                <w:noProof/>
                <w:webHidden/>
              </w:rPr>
            </w:r>
            <w:r w:rsidR="002426A8">
              <w:rPr>
                <w:noProof/>
                <w:webHidden/>
              </w:rPr>
              <w:fldChar w:fldCharType="separate"/>
            </w:r>
            <w:r w:rsidR="002426A8">
              <w:rPr>
                <w:noProof/>
                <w:webHidden/>
              </w:rPr>
              <w:t>19</w:t>
            </w:r>
            <w:r w:rsidR="002426A8">
              <w:rPr>
                <w:noProof/>
                <w:webHidden/>
              </w:rPr>
              <w:fldChar w:fldCharType="end"/>
            </w:r>
          </w:hyperlink>
        </w:p>
        <w:p w14:paraId="3B74799A" w14:textId="551B7DF4" w:rsidR="002426A8" w:rsidRDefault="004D7192">
          <w:pPr>
            <w:pStyle w:val="Sadraj2"/>
            <w:rPr>
              <w:rFonts w:eastAsiaTheme="minorEastAsia"/>
              <w:noProof/>
              <w:sz w:val="24"/>
              <w:szCs w:val="24"/>
              <w:lang w:val="hr-HR" w:eastAsia="hr-HR"/>
            </w:rPr>
          </w:pPr>
          <w:hyperlink w:anchor="_Toc169168757" w:history="1">
            <w:r w:rsidR="002426A8" w:rsidRPr="00491AE0">
              <w:rPr>
                <w:rStyle w:val="Hiperveza"/>
                <w:noProof/>
                <w:lang w:val="en-GB"/>
              </w:rPr>
              <w:t>3.8.</w:t>
            </w:r>
            <w:r w:rsidR="002426A8">
              <w:rPr>
                <w:rFonts w:eastAsiaTheme="minorEastAsia"/>
                <w:noProof/>
                <w:sz w:val="24"/>
                <w:szCs w:val="24"/>
                <w:lang w:val="hr-HR" w:eastAsia="hr-HR"/>
              </w:rPr>
              <w:tab/>
            </w:r>
            <w:r w:rsidR="002426A8" w:rsidRPr="00491AE0">
              <w:rPr>
                <w:rStyle w:val="Hiperveza"/>
                <w:noProof/>
                <w:lang w:val="en-GB"/>
              </w:rPr>
              <w:t>Eligibility of costs of Final Recipients</w:t>
            </w:r>
            <w:r w:rsidR="002426A8">
              <w:rPr>
                <w:noProof/>
                <w:webHidden/>
              </w:rPr>
              <w:tab/>
            </w:r>
            <w:r w:rsidR="002426A8">
              <w:rPr>
                <w:noProof/>
                <w:webHidden/>
              </w:rPr>
              <w:fldChar w:fldCharType="begin"/>
            </w:r>
            <w:r w:rsidR="002426A8">
              <w:rPr>
                <w:noProof/>
                <w:webHidden/>
              </w:rPr>
              <w:instrText xml:space="preserve"> PAGEREF _Toc169168757 \h </w:instrText>
            </w:r>
            <w:r w:rsidR="002426A8">
              <w:rPr>
                <w:noProof/>
                <w:webHidden/>
              </w:rPr>
            </w:r>
            <w:r w:rsidR="002426A8">
              <w:rPr>
                <w:noProof/>
                <w:webHidden/>
              </w:rPr>
              <w:fldChar w:fldCharType="separate"/>
            </w:r>
            <w:r w:rsidR="002426A8">
              <w:rPr>
                <w:noProof/>
                <w:webHidden/>
              </w:rPr>
              <w:t>21</w:t>
            </w:r>
            <w:r w:rsidR="002426A8">
              <w:rPr>
                <w:noProof/>
                <w:webHidden/>
              </w:rPr>
              <w:fldChar w:fldCharType="end"/>
            </w:r>
          </w:hyperlink>
        </w:p>
        <w:p w14:paraId="7E69CE2D" w14:textId="340830BF" w:rsidR="002426A8" w:rsidRDefault="004D7192">
          <w:pPr>
            <w:pStyle w:val="Sadraj3"/>
            <w:tabs>
              <w:tab w:val="left" w:pos="1320"/>
              <w:tab w:val="right" w:leader="dot" w:pos="9396"/>
            </w:tabs>
            <w:rPr>
              <w:rFonts w:eastAsiaTheme="minorEastAsia"/>
              <w:noProof/>
              <w:sz w:val="24"/>
              <w:szCs w:val="24"/>
              <w:lang w:val="hr-HR" w:eastAsia="hr-HR"/>
            </w:rPr>
          </w:pPr>
          <w:hyperlink w:anchor="_Toc169168758" w:history="1">
            <w:r w:rsidR="002426A8" w:rsidRPr="00491AE0">
              <w:rPr>
                <w:rStyle w:val="Hiperveza"/>
                <w:noProof/>
              </w:rPr>
              <w:t>3.8.1.</w:t>
            </w:r>
            <w:r w:rsidR="002426A8">
              <w:rPr>
                <w:rFonts w:eastAsiaTheme="minorEastAsia"/>
                <w:noProof/>
                <w:sz w:val="24"/>
                <w:szCs w:val="24"/>
                <w:lang w:val="hr-HR" w:eastAsia="hr-HR"/>
              </w:rPr>
              <w:tab/>
            </w:r>
            <w:r w:rsidR="002426A8" w:rsidRPr="00491AE0">
              <w:rPr>
                <w:rStyle w:val="Hiperveza"/>
                <w:noProof/>
              </w:rPr>
              <w:t>Preparation costs</w:t>
            </w:r>
            <w:r w:rsidR="002426A8">
              <w:rPr>
                <w:noProof/>
                <w:webHidden/>
              </w:rPr>
              <w:tab/>
            </w:r>
            <w:r w:rsidR="002426A8">
              <w:rPr>
                <w:noProof/>
                <w:webHidden/>
              </w:rPr>
              <w:fldChar w:fldCharType="begin"/>
            </w:r>
            <w:r w:rsidR="002426A8">
              <w:rPr>
                <w:noProof/>
                <w:webHidden/>
              </w:rPr>
              <w:instrText xml:space="preserve"> PAGEREF _Toc169168758 \h </w:instrText>
            </w:r>
            <w:r w:rsidR="002426A8">
              <w:rPr>
                <w:noProof/>
                <w:webHidden/>
              </w:rPr>
            </w:r>
            <w:r w:rsidR="002426A8">
              <w:rPr>
                <w:noProof/>
                <w:webHidden/>
              </w:rPr>
              <w:fldChar w:fldCharType="separate"/>
            </w:r>
            <w:r w:rsidR="002426A8">
              <w:rPr>
                <w:noProof/>
                <w:webHidden/>
              </w:rPr>
              <w:t>21</w:t>
            </w:r>
            <w:r w:rsidR="002426A8">
              <w:rPr>
                <w:noProof/>
                <w:webHidden/>
              </w:rPr>
              <w:fldChar w:fldCharType="end"/>
            </w:r>
          </w:hyperlink>
        </w:p>
        <w:p w14:paraId="3C178E42" w14:textId="2E544EDB" w:rsidR="002426A8" w:rsidRDefault="004D7192">
          <w:pPr>
            <w:pStyle w:val="Sadraj3"/>
            <w:tabs>
              <w:tab w:val="left" w:pos="1320"/>
              <w:tab w:val="right" w:leader="dot" w:pos="9396"/>
            </w:tabs>
            <w:rPr>
              <w:rFonts w:eastAsiaTheme="minorEastAsia"/>
              <w:noProof/>
              <w:sz w:val="24"/>
              <w:szCs w:val="24"/>
              <w:lang w:val="hr-HR" w:eastAsia="hr-HR"/>
            </w:rPr>
          </w:pPr>
          <w:hyperlink w:anchor="_Toc169168759" w:history="1">
            <w:r w:rsidR="002426A8" w:rsidRPr="00491AE0">
              <w:rPr>
                <w:rStyle w:val="Hiperveza"/>
                <w:noProof/>
                <w:lang w:val="en-GB"/>
              </w:rPr>
              <w:t>3.8.2.</w:t>
            </w:r>
            <w:r w:rsidR="002426A8">
              <w:rPr>
                <w:rFonts w:eastAsiaTheme="minorEastAsia"/>
                <w:noProof/>
                <w:sz w:val="24"/>
                <w:szCs w:val="24"/>
                <w:lang w:val="hr-HR" w:eastAsia="hr-HR"/>
              </w:rPr>
              <w:tab/>
            </w:r>
            <w:r w:rsidR="002426A8" w:rsidRPr="00491AE0">
              <w:rPr>
                <w:rStyle w:val="Hiperveza"/>
                <w:noProof/>
                <w:lang w:val="en-GB"/>
              </w:rPr>
              <w:t>Staff costs</w:t>
            </w:r>
            <w:r w:rsidR="002426A8">
              <w:rPr>
                <w:noProof/>
                <w:webHidden/>
              </w:rPr>
              <w:tab/>
            </w:r>
            <w:r w:rsidR="002426A8">
              <w:rPr>
                <w:noProof/>
                <w:webHidden/>
              </w:rPr>
              <w:fldChar w:fldCharType="begin"/>
            </w:r>
            <w:r w:rsidR="002426A8">
              <w:rPr>
                <w:noProof/>
                <w:webHidden/>
              </w:rPr>
              <w:instrText xml:space="preserve"> PAGEREF _Toc169168759 \h </w:instrText>
            </w:r>
            <w:r w:rsidR="002426A8">
              <w:rPr>
                <w:noProof/>
                <w:webHidden/>
              </w:rPr>
            </w:r>
            <w:r w:rsidR="002426A8">
              <w:rPr>
                <w:noProof/>
                <w:webHidden/>
              </w:rPr>
              <w:fldChar w:fldCharType="separate"/>
            </w:r>
            <w:r w:rsidR="002426A8">
              <w:rPr>
                <w:noProof/>
                <w:webHidden/>
              </w:rPr>
              <w:t>22</w:t>
            </w:r>
            <w:r w:rsidR="002426A8">
              <w:rPr>
                <w:noProof/>
                <w:webHidden/>
              </w:rPr>
              <w:fldChar w:fldCharType="end"/>
            </w:r>
          </w:hyperlink>
        </w:p>
        <w:p w14:paraId="6EB941D5" w14:textId="3AF82629" w:rsidR="002426A8" w:rsidRDefault="004D7192">
          <w:pPr>
            <w:pStyle w:val="Sadraj3"/>
            <w:tabs>
              <w:tab w:val="left" w:pos="1320"/>
              <w:tab w:val="right" w:leader="dot" w:pos="9396"/>
            </w:tabs>
            <w:rPr>
              <w:rFonts w:eastAsiaTheme="minorEastAsia"/>
              <w:noProof/>
              <w:sz w:val="24"/>
              <w:szCs w:val="24"/>
              <w:lang w:val="hr-HR" w:eastAsia="hr-HR"/>
            </w:rPr>
          </w:pPr>
          <w:hyperlink w:anchor="_Toc169168760" w:history="1">
            <w:r w:rsidR="002426A8" w:rsidRPr="00491AE0">
              <w:rPr>
                <w:rStyle w:val="Hiperveza"/>
                <w:rFonts w:cstheme="majorHAnsi"/>
                <w:noProof/>
                <w:lang w:val="en-GB"/>
              </w:rPr>
              <w:t>3.8.3.</w:t>
            </w:r>
            <w:r w:rsidR="002426A8">
              <w:rPr>
                <w:rFonts w:eastAsiaTheme="minorEastAsia"/>
                <w:noProof/>
                <w:sz w:val="24"/>
                <w:szCs w:val="24"/>
                <w:lang w:val="hr-HR" w:eastAsia="hr-HR"/>
              </w:rPr>
              <w:tab/>
            </w:r>
            <w:r w:rsidR="002426A8" w:rsidRPr="00491AE0">
              <w:rPr>
                <w:rStyle w:val="Hiperveza"/>
                <w:rFonts w:cstheme="majorHAnsi"/>
                <w:noProof/>
                <w:lang w:val="en-GB"/>
              </w:rPr>
              <w:t>Office and administrative costs</w:t>
            </w:r>
            <w:r w:rsidR="002426A8">
              <w:rPr>
                <w:noProof/>
                <w:webHidden/>
              </w:rPr>
              <w:tab/>
            </w:r>
            <w:r w:rsidR="002426A8">
              <w:rPr>
                <w:noProof/>
                <w:webHidden/>
              </w:rPr>
              <w:fldChar w:fldCharType="begin"/>
            </w:r>
            <w:r w:rsidR="002426A8">
              <w:rPr>
                <w:noProof/>
                <w:webHidden/>
              </w:rPr>
              <w:instrText xml:space="preserve"> PAGEREF _Toc169168760 \h </w:instrText>
            </w:r>
            <w:r w:rsidR="002426A8">
              <w:rPr>
                <w:noProof/>
                <w:webHidden/>
              </w:rPr>
            </w:r>
            <w:r w:rsidR="002426A8">
              <w:rPr>
                <w:noProof/>
                <w:webHidden/>
              </w:rPr>
              <w:fldChar w:fldCharType="separate"/>
            </w:r>
            <w:r w:rsidR="002426A8">
              <w:rPr>
                <w:noProof/>
                <w:webHidden/>
              </w:rPr>
              <w:t>22</w:t>
            </w:r>
            <w:r w:rsidR="002426A8">
              <w:rPr>
                <w:noProof/>
                <w:webHidden/>
              </w:rPr>
              <w:fldChar w:fldCharType="end"/>
            </w:r>
          </w:hyperlink>
        </w:p>
        <w:p w14:paraId="541F69A3" w14:textId="3A248DF9" w:rsidR="002426A8" w:rsidRDefault="004D7192">
          <w:pPr>
            <w:pStyle w:val="Sadraj3"/>
            <w:tabs>
              <w:tab w:val="left" w:pos="1320"/>
              <w:tab w:val="right" w:leader="dot" w:pos="9396"/>
            </w:tabs>
            <w:rPr>
              <w:rFonts w:eastAsiaTheme="minorEastAsia"/>
              <w:noProof/>
              <w:sz w:val="24"/>
              <w:szCs w:val="24"/>
              <w:lang w:val="hr-HR" w:eastAsia="hr-HR"/>
            </w:rPr>
          </w:pPr>
          <w:hyperlink w:anchor="_Toc169168761" w:history="1">
            <w:r w:rsidR="002426A8" w:rsidRPr="00491AE0">
              <w:rPr>
                <w:rStyle w:val="Hiperveza"/>
                <w:noProof/>
              </w:rPr>
              <w:t>3.8.4.</w:t>
            </w:r>
            <w:r w:rsidR="002426A8">
              <w:rPr>
                <w:rFonts w:eastAsiaTheme="minorEastAsia"/>
                <w:noProof/>
                <w:sz w:val="24"/>
                <w:szCs w:val="24"/>
                <w:lang w:val="hr-HR" w:eastAsia="hr-HR"/>
              </w:rPr>
              <w:tab/>
            </w:r>
            <w:r w:rsidR="002426A8" w:rsidRPr="00491AE0">
              <w:rPr>
                <w:rStyle w:val="Hiperveza"/>
                <w:noProof/>
              </w:rPr>
              <w:t>Travel and accommodation costs</w:t>
            </w:r>
            <w:r w:rsidR="002426A8">
              <w:rPr>
                <w:noProof/>
                <w:webHidden/>
              </w:rPr>
              <w:tab/>
            </w:r>
            <w:r w:rsidR="002426A8">
              <w:rPr>
                <w:noProof/>
                <w:webHidden/>
              </w:rPr>
              <w:fldChar w:fldCharType="begin"/>
            </w:r>
            <w:r w:rsidR="002426A8">
              <w:rPr>
                <w:noProof/>
                <w:webHidden/>
              </w:rPr>
              <w:instrText xml:space="preserve"> PAGEREF _Toc169168761 \h </w:instrText>
            </w:r>
            <w:r w:rsidR="002426A8">
              <w:rPr>
                <w:noProof/>
                <w:webHidden/>
              </w:rPr>
            </w:r>
            <w:r w:rsidR="002426A8">
              <w:rPr>
                <w:noProof/>
                <w:webHidden/>
              </w:rPr>
              <w:fldChar w:fldCharType="separate"/>
            </w:r>
            <w:r w:rsidR="002426A8">
              <w:rPr>
                <w:noProof/>
                <w:webHidden/>
              </w:rPr>
              <w:t>23</w:t>
            </w:r>
            <w:r w:rsidR="002426A8">
              <w:rPr>
                <w:noProof/>
                <w:webHidden/>
              </w:rPr>
              <w:fldChar w:fldCharType="end"/>
            </w:r>
          </w:hyperlink>
        </w:p>
        <w:p w14:paraId="5424635C" w14:textId="143905ED" w:rsidR="002426A8" w:rsidRDefault="004D7192">
          <w:pPr>
            <w:pStyle w:val="Sadraj3"/>
            <w:tabs>
              <w:tab w:val="left" w:pos="1320"/>
              <w:tab w:val="right" w:leader="dot" w:pos="9396"/>
            </w:tabs>
            <w:rPr>
              <w:rFonts w:eastAsiaTheme="minorEastAsia"/>
              <w:noProof/>
              <w:sz w:val="24"/>
              <w:szCs w:val="24"/>
              <w:lang w:val="hr-HR" w:eastAsia="hr-HR"/>
            </w:rPr>
          </w:pPr>
          <w:hyperlink w:anchor="_Toc169168762" w:history="1">
            <w:r w:rsidR="002426A8" w:rsidRPr="00491AE0">
              <w:rPr>
                <w:rStyle w:val="Hiperveza"/>
                <w:noProof/>
              </w:rPr>
              <w:t>3.8.5.</w:t>
            </w:r>
            <w:r w:rsidR="002426A8">
              <w:rPr>
                <w:rFonts w:eastAsiaTheme="minorEastAsia"/>
                <w:noProof/>
                <w:sz w:val="24"/>
                <w:szCs w:val="24"/>
                <w:lang w:val="hr-HR" w:eastAsia="hr-HR"/>
              </w:rPr>
              <w:tab/>
            </w:r>
            <w:r w:rsidR="002426A8" w:rsidRPr="00491AE0">
              <w:rPr>
                <w:rStyle w:val="Hiperveza"/>
                <w:noProof/>
              </w:rPr>
              <w:t>External expertise and services</w:t>
            </w:r>
            <w:r w:rsidR="002426A8">
              <w:rPr>
                <w:noProof/>
                <w:webHidden/>
              </w:rPr>
              <w:tab/>
            </w:r>
            <w:r w:rsidR="002426A8">
              <w:rPr>
                <w:noProof/>
                <w:webHidden/>
              </w:rPr>
              <w:fldChar w:fldCharType="begin"/>
            </w:r>
            <w:r w:rsidR="002426A8">
              <w:rPr>
                <w:noProof/>
                <w:webHidden/>
              </w:rPr>
              <w:instrText xml:space="preserve"> PAGEREF _Toc169168762 \h </w:instrText>
            </w:r>
            <w:r w:rsidR="002426A8">
              <w:rPr>
                <w:noProof/>
                <w:webHidden/>
              </w:rPr>
            </w:r>
            <w:r w:rsidR="002426A8">
              <w:rPr>
                <w:noProof/>
                <w:webHidden/>
              </w:rPr>
              <w:fldChar w:fldCharType="separate"/>
            </w:r>
            <w:r w:rsidR="002426A8">
              <w:rPr>
                <w:noProof/>
                <w:webHidden/>
              </w:rPr>
              <w:t>24</w:t>
            </w:r>
            <w:r w:rsidR="002426A8">
              <w:rPr>
                <w:noProof/>
                <w:webHidden/>
              </w:rPr>
              <w:fldChar w:fldCharType="end"/>
            </w:r>
          </w:hyperlink>
        </w:p>
        <w:p w14:paraId="1304B5C3" w14:textId="71CDB221" w:rsidR="002426A8" w:rsidRDefault="004D7192">
          <w:pPr>
            <w:pStyle w:val="Sadraj3"/>
            <w:tabs>
              <w:tab w:val="left" w:pos="1320"/>
              <w:tab w:val="right" w:leader="dot" w:pos="9396"/>
            </w:tabs>
            <w:rPr>
              <w:rFonts w:eastAsiaTheme="minorEastAsia"/>
              <w:noProof/>
              <w:sz w:val="24"/>
              <w:szCs w:val="24"/>
              <w:lang w:val="hr-HR" w:eastAsia="hr-HR"/>
            </w:rPr>
          </w:pPr>
          <w:hyperlink w:anchor="_Toc169168763" w:history="1">
            <w:r w:rsidR="002426A8" w:rsidRPr="00491AE0">
              <w:rPr>
                <w:rStyle w:val="Hiperveza"/>
                <w:noProof/>
              </w:rPr>
              <w:t>3.8.6.</w:t>
            </w:r>
            <w:r w:rsidR="002426A8">
              <w:rPr>
                <w:rFonts w:eastAsiaTheme="minorEastAsia"/>
                <w:noProof/>
                <w:sz w:val="24"/>
                <w:szCs w:val="24"/>
                <w:lang w:val="hr-HR" w:eastAsia="hr-HR"/>
              </w:rPr>
              <w:tab/>
            </w:r>
            <w:r w:rsidR="002426A8" w:rsidRPr="00491AE0">
              <w:rPr>
                <w:rStyle w:val="Hiperveza"/>
                <w:noProof/>
              </w:rPr>
              <w:t>Equipment</w:t>
            </w:r>
            <w:r w:rsidR="002426A8">
              <w:rPr>
                <w:noProof/>
                <w:webHidden/>
              </w:rPr>
              <w:tab/>
            </w:r>
            <w:r w:rsidR="002426A8">
              <w:rPr>
                <w:noProof/>
                <w:webHidden/>
              </w:rPr>
              <w:fldChar w:fldCharType="begin"/>
            </w:r>
            <w:r w:rsidR="002426A8">
              <w:rPr>
                <w:noProof/>
                <w:webHidden/>
              </w:rPr>
              <w:instrText xml:space="preserve"> PAGEREF _Toc169168763 \h </w:instrText>
            </w:r>
            <w:r w:rsidR="002426A8">
              <w:rPr>
                <w:noProof/>
                <w:webHidden/>
              </w:rPr>
            </w:r>
            <w:r w:rsidR="002426A8">
              <w:rPr>
                <w:noProof/>
                <w:webHidden/>
              </w:rPr>
              <w:fldChar w:fldCharType="separate"/>
            </w:r>
            <w:r w:rsidR="002426A8">
              <w:rPr>
                <w:noProof/>
                <w:webHidden/>
              </w:rPr>
              <w:t>24</w:t>
            </w:r>
            <w:r w:rsidR="002426A8">
              <w:rPr>
                <w:noProof/>
                <w:webHidden/>
              </w:rPr>
              <w:fldChar w:fldCharType="end"/>
            </w:r>
          </w:hyperlink>
        </w:p>
        <w:p w14:paraId="36BDBE8D" w14:textId="0B363561" w:rsidR="002426A8" w:rsidRDefault="004D7192">
          <w:pPr>
            <w:pStyle w:val="Sadraj3"/>
            <w:tabs>
              <w:tab w:val="left" w:pos="1320"/>
              <w:tab w:val="right" w:leader="dot" w:pos="9396"/>
            </w:tabs>
            <w:rPr>
              <w:rFonts w:eastAsiaTheme="minorEastAsia"/>
              <w:noProof/>
              <w:sz w:val="24"/>
              <w:szCs w:val="24"/>
              <w:lang w:val="hr-HR" w:eastAsia="hr-HR"/>
            </w:rPr>
          </w:pPr>
          <w:hyperlink w:anchor="_Toc169168764" w:history="1">
            <w:r w:rsidR="002426A8" w:rsidRPr="00491AE0">
              <w:rPr>
                <w:rStyle w:val="Hiperveza"/>
                <w:noProof/>
              </w:rPr>
              <w:t>3.8.7.</w:t>
            </w:r>
            <w:r w:rsidR="002426A8">
              <w:rPr>
                <w:rFonts w:eastAsiaTheme="minorEastAsia"/>
                <w:noProof/>
                <w:sz w:val="24"/>
                <w:szCs w:val="24"/>
                <w:lang w:val="hr-HR" w:eastAsia="hr-HR"/>
              </w:rPr>
              <w:tab/>
            </w:r>
            <w:r w:rsidR="002426A8" w:rsidRPr="00491AE0">
              <w:rPr>
                <w:rStyle w:val="Hiperveza"/>
                <w:noProof/>
              </w:rPr>
              <w:t>Infrastructure and works</w:t>
            </w:r>
            <w:r w:rsidR="002426A8">
              <w:rPr>
                <w:noProof/>
                <w:webHidden/>
              </w:rPr>
              <w:tab/>
            </w:r>
            <w:r w:rsidR="002426A8">
              <w:rPr>
                <w:noProof/>
                <w:webHidden/>
              </w:rPr>
              <w:fldChar w:fldCharType="begin"/>
            </w:r>
            <w:r w:rsidR="002426A8">
              <w:rPr>
                <w:noProof/>
                <w:webHidden/>
              </w:rPr>
              <w:instrText xml:space="preserve"> PAGEREF _Toc169168764 \h </w:instrText>
            </w:r>
            <w:r w:rsidR="002426A8">
              <w:rPr>
                <w:noProof/>
                <w:webHidden/>
              </w:rPr>
            </w:r>
            <w:r w:rsidR="002426A8">
              <w:rPr>
                <w:noProof/>
                <w:webHidden/>
              </w:rPr>
              <w:fldChar w:fldCharType="separate"/>
            </w:r>
            <w:r w:rsidR="002426A8">
              <w:rPr>
                <w:noProof/>
                <w:webHidden/>
              </w:rPr>
              <w:t>25</w:t>
            </w:r>
            <w:r w:rsidR="002426A8">
              <w:rPr>
                <w:noProof/>
                <w:webHidden/>
              </w:rPr>
              <w:fldChar w:fldCharType="end"/>
            </w:r>
          </w:hyperlink>
        </w:p>
        <w:p w14:paraId="2843F05B" w14:textId="30852CD4" w:rsidR="002426A8" w:rsidRDefault="004D7192">
          <w:pPr>
            <w:pStyle w:val="Sadraj2"/>
            <w:rPr>
              <w:rFonts w:eastAsiaTheme="minorEastAsia"/>
              <w:noProof/>
              <w:sz w:val="24"/>
              <w:szCs w:val="24"/>
              <w:lang w:val="hr-HR" w:eastAsia="hr-HR"/>
            </w:rPr>
          </w:pPr>
          <w:hyperlink w:anchor="_Toc169168765" w:history="1">
            <w:r w:rsidR="002426A8" w:rsidRPr="00491AE0">
              <w:rPr>
                <w:rStyle w:val="Hiperveza"/>
                <w:noProof/>
                <w:lang w:val="en-GB"/>
              </w:rPr>
              <w:t>3.9.</w:t>
            </w:r>
            <w:r w:rsidR="002426A8">
              <w:rPr>
                <w:rFonts w:eastAsiaTheme="minorEastAsia"/>
                <w:noProof/>
                <w:sz w:val="24"/>
                <w:szCs w:val="24"/>
                <w:lang w:val="hr-HR" w:eastAsia="hr-HR"/>
              </w:rPr>
              <w:tab/>
            </w:r>
            <w:r w:rsidR="002426A8" w:rsidRPr="00491AE0">
              <w:rPr>
                <w:rStyle w:val="Hiperveza"/>
                <w:noProof/>
                <w:lang w:val="en-GB"/>
              </w:rPr>
              <w:t>Value Added Tax (VAT)</w:t>
            </w:r>
            <w:r w:rsidR="002426A8">
              <w:rPr>
                <w:noProof/>
                <w:webHidden/>
              </w:rPr>
              <w:tab/>
            </w:r>
            <w:r w:rsidR="002426A8">
              <w:rPr>
                <w:noProof/>
                <w:webHidden/>
              </w:rPr>
              <w:fldChar w:fldCharType="begin"/>
            </w:r>
            <w:r w:rsidR="002426A8">
              <w:rPr>
                <w:noProof/>
                <w:webHidden/>
              </w:rPr>
              <w:instrText xml:space="preserve"> PAGEREF _Toc169168765 \h </w:instrText>
            </w:r>
            <w:r w:rsidR="002426A8">
              <w:rPr>
                <w:noProof/>
                <w:webHidden/>
              </w:rPr>
            </w:r>
            <w:r w:rsidR="002426A8">
              <w:rPr>
                <w:noProof/>
                <w:webHidden/>
              </w:rPr>
              <w:fldChar w:fldCharType="separate"/>
            </w:r>
            <w:r w:rsidR="002426A8">
              <w:rPr>
                <w:noProof/>
                <w:webHidden/>
              </w:rPr>
              <w:t>25</w:t>
            </w:r>
            <w:r w:rsidR="002426A8">
              <w:rPr>
                <w:noProof/>
                <w:webHidden/>
              </w:rPr>
              <w:fldChar w:fldCharType="end"/>
            </w:r>
          </w:hyperlink>
        </w:p>
        <w:p w14:paraId="51689153" w14:textId="0973FE1A" w:rsidR="002426A8" w:rsidRDefault="004D7192">
          <w:pPr>
            <w:pStyle w:val="Sadraj2"/>
            <w:rPr>
              <w:rFonts w:eastAsiaTheme="minorEastAsia"/>
              <w:noProof/>
              <w:sz w:val="24"/>
              <w:szCs w:val="24"/>
              <w:lang w:val="hr-HR" w:eastAsia="hr-HR"/>
            </w:rPr>
          </w:pPr>
          <w:hyperlink w:anchor="_Toc169168766" w:history="1">
            <w:r w:rsidR="002426A8" w:rsidRPr="00491AE0">
              <w:rPr>
                <w:rStyle w:val="Hiperveza"/>
                <w:noProof/>
                <w:lang w:val="en-GB"/>
              </w:rPr>
              <w:t>3.10.</w:t>
            </w:r>
            <w:r w:rsidR="002426A8">
              <w:rPr>
                <w:rFonts w:eastAsiaTheme="minorEastAsia"/>
                <w:noProof/>
                <w:sz w:val="24"/>
                <w:szCs w:val="24"/>
                <w:lang w:val="hr-HR" w:eastAsia="hr-HR"/>
              </w:rPr>
              <w:tab/>
            </w:r>
            <w:r w:rsidR="002426A8" w:rsidRPr="00491AE0">
              <w:rPr>
                <w:rStyle w:val="Hiperveza"/>
                <w:noProof/>
                <w:lang w:val="en-GB"/>
              </w:rPr>
              <w:t>Exchange rate</w:t>
            </w:r>
            <w:r w:rsidR="002426A8">
              <w:rPr>
                <w:noProof/>
                <w:webHidden/>
              </w:rPr>
              <w:tab/>
            </w:r>
            <w:r w:rsidR="002426A8">
              <w:rPr>
                <w:noProof/>
                <w:webHidden/>
              </w:rPr>
              <w:fldChar w:fldCharType="begin"/>
            </w:r>
            <w:r w:rsidR="002426A8">
              <w:rPr>
                <w:noProof/>
                <w:webHidden/>
              </w:rPr>
              <w:instrText xml:space="preserve"> PAGEREF _Toc169168766 \h </w:instrText>
            </w:r>
            <w:r w:rsidR="002426A8">
              <w:rPr>
                <w:noProof/>
                <w:webHidden/>
              </w:rPr>
            </w:r>
            <w:r w:rsidR="002426A8">
              <w:rPr>
                <w:noProof/>
                <w:webHidden/>
              </w:rPr>
              <w:fldChar w:fldCharType="separate"/>
            </w:r>
            <w:r w:rsidR="002426A8">
              <w:rPr>
                <w:noProof/>
                <w:webHidden/>
              </w:rPr>
              <w:t>25</w:t>
            </w:r>
            <w:r w:rsidR="002426A8">
              <w:rPr>
                <w:noProof/>
                <w:webHidden/>
              </w:rPr>
              <w:fldChar w:fldCharType="end"/>
            </w:r>
          </w:hyperlink>
        </w:p>
        <w:p w14:paraId="339BF4D2" w14:textId="4850689F" w:rsidR="002426A8" w:rsidRDefault="004D7192">
          <w:pPr>
            <w:pStyle w:val="Sadraj1"/>
            <w:tabs>
              <w:tab w:val="left" w:pos="440"/>
            </w:tabs>
            <w:rPr>
              <w:rFonts w:eastAsiaTheme="minorEastAsia"/>
              <w:noProof/>
              <w:sz w:val="24"/>
              <w:szCs w:val="24"/>
              <w:lang w:val="hr-HR" w:eastAsia="hr-HR"/>
            </w:rPr>
          </w:pPr>
          <w:hyperlink w:anchor="_Toc169168767" w:history="1">
            <w:r w:rsidR="002426A8" w:rsidRPr="00491AE0">
              <w:rPr>
                <w:rStyle w:val="Hiperveza"/>
                <w:noProof/>
                <w:lang w:val="en-GB"/>
              </w:rPr>
              <w:t>4.</w:t>
            </w:r>
            <w:r w:rsidR="002426A8">
              <w:rPr>
                <w:rFonts w:eastAsiaTheme="minorEastAsia"/>
                <w:noProof/>
                <w:sz w:val="24"/>
                <w:szCs w:val="24"/>
                <w:lang w:val="hr-HR" w:eastAsia="hr-HR"/>
              </w:rPr>
              <w:tab/>
            </w:r>
            <w:r w:rsidR="002426A8" w:rsidRPr="00491AE0">
              <w:rPr>
                <w:rStyle w:val="Hiperveza"/>
                <w:noProof/>
                <w:lang w:val="en-GB"/>
              </w:rPr>
              <w:t>Application procedure</w:t>
            </w:r>
            <w:r w:rsidR="002426A8">
              <w:rPr>
                <w:noProof/>
                <w:webHidden/>
              </w:rPr>
              <w:tab/>
            </w:r>
            <w:r w:rsidR="002426A8">
              <w:rPr>
                <w:noProof/>
                <w:webHidden/>
              </w:rPr>
              <w:fldChar w:fldCharType="begin"/>
            </w:r>
            <w:r w:rsidR="002426A8">
              <w:rPr>
                <w:noProof/>
                <w:webHidden/>
              </w:rPr>
              <w:instrText xml:space="preserve"> PAGEREF _Toc169168767 \h </w:instrText>
            </w:r>
            <w:r w:rsidR="002426A8">
              <w:rPr>
                <w:noProof/>
                <w:webHidden/>
              </w:rPr>
            </w:r>
            <w:r w:rsidR="002426A8">
              <w:rPr>
                <w:noProof/>
                <w:webHidden/>
              </w:rPr>
              <w:fldChar w:fldCharType="separate"/>
            </w:r>
            <w:r w:rsidR="002426A8">
              <w:rPr>
                <w:noProof/>
                <w:webHidden/>
              </w:rPr>
              <w:t>26</w:t>
            </w:r>
            <w:r w:rsidR="002426A8">
              <w:rPr>
                <w:noProof/>
                <w:webHidden/>
              </w:rPr>
              <w:fldChar w:fldCharType="end"/>
            </w:r>
          </w:hyperlink>
        </w:p>
        <w:p w14:paraId="010BE3B3" w14:textId="461E0DCA" w:rsidR="002426A8" w:rsidRDefault="004D7192">
          <w:pPr>
            <w:pStyle w:val="Sadraj2"/>
            <w:rPr>
              <w:rFonts w:eastAsiaTheme="minorEastAsia"/>
              <w:noProof/>
              <w:sz w:val="24"/>
              <w:szCs w:val="24"/>
              <w:lang w:val="hr-HR" w:eastAsia="hr-HR"/>
            </w:rPr>
          </w:pPr>
          <w:hyperlink w:anchor="_Toc169168768" w:history="1">
            <w:r w:rsidR="002426A8" w:rsidRPr="00491AE0">
              <w:rPr>
                <w:rStyle w:val="Hiperveza"/>
                <w:noProof/>
                <w:lang w:val="en-GB"/>
              </w:rPr>
              <w:t>4.1.</w:t>
            </w:r>
            <w:r w:rsidR="002426A8">
              <w:rPr>
                <w:rFonts w:eastAsiaTheme="minorEastAsia"/>
                <w:noProof/>
                <w:sz w:val="24"/>
                <w:szCs w:val="24"/>
                <w:lang w:val="hr-HR" w:eastAsia="hr-HR"/>
              </w:rPr>
              <w:tab/>
            </w:r>
            <w:r w:rsidR="002426A8" w:rsidRPr="00491AE0">
              <w:rPr>
                <w:rStyle w:val="Hiperveza"/>
                <w:noProof/>
                <w:lang w:val="en-GB"/>
              </w:rPr>
              <w:t>Activities and outputs</w:t>
            </w:r>
            <w:r w:rsidR="002426A8">
              <w:rPr>
                <w:noProof/>
                <w:webHidden/>
              </w:rPr>
              <w:tab/>
            </w:r>
            <w:r w:rsidR="002426A8">
              <w:rPr>
                <w:noProof/>
                <w:webHidden/>
              </w:rPr>
              <w:fldChar w:fldCharType="begin"/>
            </w:r>
            <w:r w:rsidR="002426A8">
              <w:rPr>
                <w:noProof/>
                <w:webHidden/>
              </w:rPr>
              <w:instrText xml:space="preserve"> PAGEREF _Toc169168768 \h </w:instrText>
            </w:r>
            <w:r w:rsidR="002426A8">
              <w:rPr>
                <w:noProof/>
                <w:webHidden/>
              </w:rPr>
            </w:r>
            <w:r w:rsidR="002426A8">
              <w:rPr>
                <w:noProof/>
                <w:webHidden/>
              </w:rPr>
              <w:fldChar w:fldCharType="separate"/>
            </w:r>
            <w:r w:rsidR="002426A8">
              <w:rPr>
                <w:noProof/>
                <w:webHidden/>
              </w:rPr>
              <w:t>26</w:t>
            </w:r>
            <w:r w:rsidR="002426A8">
              <w:rPr>
                <w:noProof/>
                <w:webHidden/>
              </w:rPr>
              <w:fldChar w:fldCharType="end"/>
            </w:r>
          </w:hyperlink>
        </w:p>
        <w:p w14:paraId="402B0179" w14:textId="0C64A697" w:rsidR="002426A8" w:rsidRDefault="004D7192">
          <w:pPr>
            <w:pStyle w:val="Sadraj2"/>
            <w:rPr>
              <w:rFonts w:eastAsiaTheme="minorEastAsia"/>
              <w:noProof/>
              <w:sz w:val="24"/>
              <w:szCs w:val="24"/>
              <w:lang w:val="hr-HR" w:eastAsia="hr-HR"/>
            </w:rPr>
          </w:pPr>
          <w:hyperlink w:anchor="_Toc169168769" w:history="1">
            <w:r w:rsidR="002426A8" w:rsidRPr="00491AE0">
              <w:rPr>
                <w:rStyle w:val="Hiperveza"/>
                <w:noProof/>
                <w:lang w:val="en-GB"/>
              </w:rPr>
              <w:t>4.2.</w:t>
            </w:r>
            <w:r w:rsidR="002426A8">
              <w:rPr>
                <w:rFonts w:eastAsiaTheme="minorEastAsia"/>
                <w:noProof/>
                <w:sz w:val="24"/>
                <w:szCs w:val="24"/>
                <w:lang w:val="hr-HR" w:eastAsia="hr-HR"/>
              </w:rPr>
              <w:tab/>
            </w:r>
            <w:r w:rsidR="002426A8" w:rsidRPr="00491AE0">
              <w:rPr>
                <w:rStyle w:val="Hiperveza"/>
                <w:noProof/>
                <w:lang w:val="en-GB"/>
              </w:rPr>
              <w:t>Project objective</w:t>
            </w:r>
            <w:r w:rsidR="002426A8">
              <w:rPr>
                <w:noProof/>
                <w:webHidden/>
              </w:rPr>
              <w:tab/>
            </w:r>
            <w:r w:rsidR="002426A8">
              <w:rPr>
                <w:noProof/>
                <w:webHidden/>
              </w:rPr>
              <w:fldChar w:fldCharType="begin"/>
            </w:r>
            <w:r w:rsidR="002426A8">
              <w:rPr>
                <w:noProof/>
                <w:webHidden/>
              </w:rPr>
              <w:instrText xml:space="preserve"> PAGEREF _Toc169168769 \h </w:instrText>
            </w:r>
            <w:r w:rsidR="002426A8">
              <w:rPr>
                <w:noProof/>
                <w:webHidden/>
              </w:rPr>
            </w:r>
            <w:r w:rsidR="002426A8">
              <w:rPr>
                <w:noProof/>
                <w:webHidden/>
              </w:rPr>
              <w:fldChar w:fldCharType="separate"/>
            </w:r>
            <w:r w:rsidR="002426A8">
              <w:rPr>
                <w:noProof/>
                <w:webHidden/>
              </w:rPr>
              <w:t>27</w:t>
            </w:r>
            <w:r w:rsidR="002426A8">
              <w:rPr>
                <w:noProof/>
                <w:webHidden/>
              </w:rPr>
              <w:fldChar w:fldCharType="end"/>
            </w:r>
          </w:hyperlink>
        </w:p>
        <w:p w14:paraId="4CE468AE" w14:textId="0F5C1D57" w:rsidR="002426A8" w:rsidRDefault="004D7192">
          <w:pPr>
            <w:pStyle w:val="Sadraj2"/>
            <w:rPr>
              <w:rFonts w:eastAsiaTheme="minorEastAsia"/>
              <w:noProof/>
              <w:sz w:val="24"/>
              <w:szCs w:val="24"/>
              <w:lang w:val="hr-HR" w:eastAsia="hr-HR"/>
            </w:rPr>
          </w:pPr>
          <w:hyperlink w:anchor="_Toc169168770" w:history="1">
            <w:r w:rsidR="002426A8" w:rsidRPr="00491AE0">
              <w:rPr>
                <w:rStyle w:val="Hiperveza"/>
                <w:noProof/>
                <w:lang w:val="en-GB"/>
              </w:rPr>
              <w:t>4.3.</w:t>
            </w:r>
            <w:r w:rsidR="002426A8">
              <w:rPr>
                <w:rFonts w:eastAsiaTheme="minorEastAsia"/>
                <w:noProof/>
                <w:sz w:val="24"/>
                <w:szCs w:val="24"/>
                <w:lang w:val="hr-HR" w:eastAsia="hr-HR"/>
              </w:rPr>
              <w:tab/>
            </w:r>
            <w:r w:rsidR="002426A8" w:rsidRPr="00491AE0">
              <w:rPr>
                <w:rStyle w:val="Hiperveza"/>
                <w:noProof/>
                <w:lang w:val="en-GB"/>
              </w:rPr>
              <w:t>Project result</w:t>
            </w:r>
            <w:r w:rsidR="002426A8">
              <w:rPr>
                <w:noProof/>
                <w:webHidden/>
              </w:rPr>
              <w:tab/>
            </w:r>
            <w:r w:rsidR="002426A8">
              <w:rPr>
                <w:noProof/>
                <w:webHidden/>
              </w:rPr>
              <w:fldChar w:fldCharType="begin"/>
            </w:r>
            <w:r w:rsidR="002426A8">
              <w:rPr>
                <w:noProof/>
                <w:webHidden/>
              </w:rPr>
              <w:instrText xml:space="preserve"> PAGEREF _Toc169168770 \h </w:instrText>
            </w:r>
            <w:r w:rsidR="002426A8">
              <w:rPr>
                <w:noProof/>
                <w:webHidden/>
              </w:rPr>
            </w:r>
            <w:r w:rsidR="002426A8">
              <w:rPr>
                <w:noProof/>
                <w:webHidden/>
              </w:rPr>
              <w:fldChar w:fldCharType="separate"/>
            </w:r>
            <w:r w:rsidR="002426A8">
              <w:rPr>
                <w:noProof/>
                <w:webHidden/>
              </w:rPr>
              <w:t>27</w:t>
            </w:r>
            <w:r w:rsidR="002426A8">
              <w:rPr>
                <w:noProof/>
                <w:webHidden/>
              </w:rPr>
              <w:fldChar w:fldCharType="end"/>
            </w:r>
          </w:hyperlink>
        </w:p>
        <w:p w14:paraId="7190CBD3" w14:textId="3F96F4EA" w:rsidR="002426A8" w:rsidRDefault="004D7192">
          <w:pPr>
            <w:pStyle w:val="Sadraj2"/>
            <w:rPr>
              <w:rFonts w:eastAsiaTheme="minorEastAsia"/>
              <w:noProof/>
              <w:sz w:val="24"/>
              <w:szCs w:val="24"/>
              <w:lang w:val="hr-HR" w:eastAsia="hr-HR"/>
            </w:rPr>
          </w:pPr>
          <w:hyperlink w:anchor="_Toc169168771" w:history="1">
            <w:r w:rsidR="002426A8" w:rsidRPr="00491AE0">
              <w:rPr>
                <w:rStyle w:val="Hiperveza"/>
                <w:noProof/>
                <w:lang w:val="en-GB"/>
              </w:rPr>
              <w:t>4.4.</w:t>
            </w:r>
            <w:r w:rsidR="002426A8">
              <w:rPr>
                <w:rFonts w:eastAsiaTheme="minorEastAsia"/>
                <w:noProof/>
                <w:sz w:val="24"/>
                <w:szCs w:val="24"/>
                <w:lang w:val="hr-HR" w:eastAsia="hr-HR"/>
              </w:rPr>
              <w:tab/>
            </w:r>
            <w:r w:rsidR="002426A8" w:rsidRPr="00491AE0">
              <w:rPr>
                <w:rStyle w:val="Hiperveza"/>
                <w:noProof/>
                <w:lang w:val="en-GB"/>
              </w:rPr>
              <w:t>Indicators</w:t>
            </w:r>
            <w:r w:rsidR="002426A8">
              <w:rPr>
                <w:noProof/>
                <w:webHidden/>
              </w:rPr>
              <w:tab/>
            </w:r>
            <w:r w:rsidR="002426A8">
              <w:rPr>
                <w:noProof/>
                <w:webHidden/>
              </w:rPr>
              <w:fldChar w:fldCharType="begin"/>
            </w:r>
            <w:r w:rsidR="002426A8">
              <w:rPr>
                <w:noProof/>
                <w:webHidden/>
              </w:rPr>
              <w:instrText xml:space="preserve"> PAGEREF _Toc169168771 \h </w:instrText>
            </w:r>
            <w:r w:rsidR="002426A8">
              <w:rPr>
                <w:noProof/>
                <w:webHidden/>
              </w:rPr>
            </w:r>
            <w:r w:rsidR="002426A8">
              <w:rPr>
                <w:noProof/>
                <w:webHidden/>
              </w:rPr>
              <w:fldChar w:fldCharType="separate"/>
            </w:r>
            <w:r w:rsidR="002426A8">
              <w:rPr>
                <w:noProof/>
                <w:webHidden/>
              </w:rPr>
              <w:t>28</w:t>
            </w:r>
            <w:r w:rsidR="002426A8">
              <w:rPr>
                <w:noProof/>
                <w:webHidden/>
              </w:rPr>
              <w:fldChar w:fldCharType="end"/>
            </w:r>
          </w:hyperlink>
        </w:p>
        <w:p w14:paraId="5AE85E14" w14:textId="660267F0" w:rsidR="002426A8" w:rsidRDefault="004D7192">
          <w:pPr>
            <w:pStyle w:val="Sadraj1"/>
            <w:tabs>
              <w:tab w:val="left" w:pos="440"/>
            </w:tabs>
            <w:rPr>
              <w:rFonts w:eastAsiaTheme="minorEastAsia"/>
              <w:noProof/>
              <w:sz w:val="24"/>
              <w:szCs w:val="24"/>
              <w:lang w:val="hr-HR" w:eastAsia="hr-HR"/>
            </w:rPr>
          </w:pPr>
          <w:hyperlink w:anchor="_Toc169168772" w:history="1">
            <w:r w:rsidR="002426A8" w:rsidRPr="00491AE0">
              <w:rPr>
                <w:rStyle w:val="Hiperveza"/>
                <w:noProof/>
                <w:lang w:val="en-GB"/>
              </w:rPr>
              <w:t>5.</w:t>
            </w:r>
            <w:r w:rsidR="002426A8">
              <w:rPr>
                <w:rFonts w:eastAsiaTheme="minorEastAsia"/>
                <w:noProof/>
                <w:sz w:val="24"/>
                <w:szCs w:val="24"/>
                <w:lang w:val="hr-HR" w:eastAsia="hr-HR"/>
              </w:rPr>
              <w:tab/>
            </w:r>
            <w:r w:rsidR="002426A8" w:rsidRPr="00491AE0">
              <w:rPr>
                <w:rStyle w:val="Hiperveza"/>
                <w:noProof/>
                <w:lang w:val="en-GB"/>
              </w:rPr>
              <w:t>Evaluation and selection</w:t>
            </w:r>
            <w:r w:rsidR="002426A8">
              <w:rPr>
                <w:noProof/>
                <w:webHidden/>
              </w:rPr>
              <w:tab/>
            </w:r>
            <w:r w:rsidR="002426A8">
              <w:rPr>
                <w:noProof/>
                <w:webHidden/>
              </w:rPr>
              <w:fldChar w:fldCharType="begin"/>
            </w:r>
            <w:r w:rsidR="002426A8">
              <w:rPr>
                <w:noProof/>
                <w:webHidden/>
              </w:rPr>
              <w:instrText xml:space="preserve"> PAGEREF _Toc169168772 \h </w:instrText>
            </w:r>
            <w:r w:rsidR="002426A8">
              <w:rPr>
                <w:noProof/>
                <w:webHidden/>
              </w:rPr>
            </w:r>
            <w:r w:rsidR="002426A8">
              <w:rPr>
                <w:noProof/>
                <w:webHidden/>
              </w:rPr>
              <w:fldChar w:fldCharType="separate"/>
            </w:r>
            <w:r w:rsidR="002426A8">
              <w:rPr>
                <w:noProof/>
                <w:webHidden/>
              </w:rPr>
              <w:t>29</w:t>
            </w:r>
            <w:r w:rsidR="002426A8">
              <w:rPr>
                <w:noProof/>
                <w:webHidden/>
              </w:rPr>
              <w:fldChar w:fldCharType="end"/>
            </w:r>
          </w:hyperlink>
        </w:p>
        <w:p w14:paraId="1F6E0BFF" w14:textId="5CE5F8C3" w:rsidR="002426A8" w:rsidRDefault="004D7192">
          <w:pPr>
            <w:pStyle w:val="Sadraj2"/>
            <w:rPr>
              <w:rFonts w:eastAsiaTheme="minorEastAsia"/>
              <w:noProof/>
              <w:sz w:val="24"/>
              <w:szCs w:val="24"/>
              <w:lang w:val="hr-HR" w:eastAsia="hr-HR"/>
            </w:rPr>
          </w:pPr>
          <w:hyperlink w:anchor="_Toc169168773" w:history="1">
            <w:r w:rsidR="002426A8" w:rsidRPr="00491AE0">
              <w:rPr>
                <w:rStyle w:val="Hiperveza"/>
                <w:noProof/>
              </w:rPr>
              <w:t>5.1</w:t>
            </w:r>
            <w:r w:rsidR="002426A8">
              <w:rPr>
                <w:rFonts w:eastAsiaTheme="minorEastAsia"/>
                <w:noProof/>
                <w:sz w:val="24"/>
                <w:szCs w:val="24"/>
                <w:lang w:val="hr-HR" w:eastAsia="hr-HR"/>
              </w:rPr>
              <w:tab/>
            </w:r>
            <w:r w:rsidR="002426A8" w:rsidRPr="00491AE0">
              <w:rPr>
                <w:rStyle w:val="Hiperveza"/>
                <w:noProof/>
              </w:rPr>
              <w:t>Selection Committee</w:t>
            </w:r>
            <w:r w:rsidR="002426A8">
              <w:rPr>
                <w:noProof/>
                <w:webHidden/>
              </w:rPr>
              <w:tab/>
            </w:r>
            <w:r w:rsidR="002426A8">
              <w:rPr>
                <w:noProof/>
                <w:webHidden/>
              </w:rPr>
              <w:fldChar w:fldCharType="begin"/>
            </w:r>
            <w:r w:rsidR="002426A8">
              <w:rPr>
                <w:noProof/>
                <w:webHidden/>
              </w:rPr>
              <w:instrText xml:space="preserve"> PAGEREF _Toc169168773 \h </w:instrText>
            </w:r>
            <w:r w:rsidR="002426A8">
              <w:rPr>
                <w:noProof/>
                <w:webHidden/>
              </w:rPr>
            </w:r>
            <w:r w:rsidR="002426A8">
              <w:rPr>
                <w:noProof/>
                <w:webHidden/>
              </w:rPr>
              <w:fldChar w:fldCharType="separate"/>
            </w:r>
            <w:r w:rsidR="002426A8">
              <w:rPr>
                <w:noProof/>
                <w:webHidden/>
              </w:rPr>
              <w:t>30</w:t>
            </w:r>
            <w:r w:rsidR="002426A8">
              <w:rPr>
                <w:noProof/>
                <w:webHidden/>
              </w:rPr>
              <w:fldChar w:fldCharType="end"/>
            </w:r>
          </w:hyperlink>
        </w:p>
        <w:p w14:paraId="5BCEEA3C" w14:textId="7508D957" w:rsidR="002426A8" w:rsidRDefault="004D7192">
          <w:pPr>
            <w:pStyle w:val="Sadraj2"/>
            <w:rPr>
              <w:rFonts w:eastAsiaTheme="minorEastAsia"/>
              <w:noProof/>
              <w:sz w:val="24"/>
              <w:szCs w:val="24"/>
              <w:lang w:val="hr-HR" w:eastAsia="hr-HR"/>
            </w:rPr>
          </w:pPr>
          <w:hyperlink w:anchor="_Toc169168774" w:history="1">
            <w:r w:rsidR="002426A8" w:rsidRPr="00491AE0">
              <w:rPr>
                <w:rStyle w:val="Hiperveza"/>
                <w:noProof/>
                <w:lang w:val="en-GB"/>
              </w:rPr>
              <w:t>5.2</w:t>
            </w:r>
            <w:r w:rsidR="002426A8">
              <w:rPr>
                <w:rFonts w:eastAsiaTheme="minorEastAsia"/>
                <w:noProof/>
                <w:sz w:val="24"/>
                <w:szCs w:val="24"/>
                <w:lang w:val="hr-HR" w:eastAsia="hr-HR"/>
              </w:rPr>
              <w:tab/>
            </w:r>
            <w:r w:rsidR="002426A8" w:rsidRPr="00491AE0">
              <w:rPr>
                <w:rStyle w:val="Hiperveza"/>
                <w:noProof/>
              </w:rPr>
              <w:t>Resolution of Complaints</w:t>
            </w:r>
            <w:r w:rsidR="002426A8">
              <w:rPr>
                <w:noProof/>
                <w:webHidden/>
              </w:rPr>
              <w:tab/>
            </w:r>
            <w:r w:rsidR="002426A8">
              <w:rPr>
                <w:noProof/>
                <w:webHidden/>
              </w:rPr>
              <w:fldChar w:fldCharType="begin"/>
            </w:r>
            <w:r w:rsidR="002426A8">
              <w:rPr>
                <w:noProof/>
                <w:webHidden/>
              </w:rPr>
              <w:instrText xml:space="preserve"> PAGEREF _Toc169168774 \h </w:instrText>
            </w:r>
            <w:r w:rsidR="002426A8">
              <w:rPr>
                <w:noProof/>
                <w:webHidden/>
              </w:rPr>
            </w:r>
            <w:r w:rsidR="002426A8">
              <w:rPr>
                <w:noProof/>
                <w:webHidden/>
              </w:rPr>
              <w:fldChar w:fldCharType="separate"/>
            </w:r>
            <w:r w:rsidR="002426A8">
              <w:rPr>
                <w:noProof/>
                <w:webHidden/>
              </w:rPr>
              <w:t>30</w:t>
            </w:r>
            <w:r w:rsidR="002426A8">
              <w:rPr>
                <w:noProof/>
                <w:webHidden/>
              </w:rPr>
              <w:fldChar w:fldCharType="end"/>
            </w:r>
          </w:hyperlink>
        </w:p>
        <w:p w14:paraId="2BFCED45" w14:textId="66C0EF45" w:rsidR="002426A8" w:rsidRDefault="004D7192">
          <w:pPr>
            <w:pStyle w:val="Sadraj2"/>
            <w:rPr>
              <w:rFonts w:eastAsiaTheme="minorEastAsia"/>
              <w:noProof/>
              <w:sz w:val="24"/>
              <w:szCs w:val="24"/>
              <w:lang w:val="hr-HR" w:eastAsia="hr-HR"/>
            </w:rPr>
          </w:pPr>
          <w:hyperlink w:anchor="_Toc169168775" w:history="1">
            <w:r w:rsidR="002426A8" w:rsidRPr="00491AE0">
              <w:rPr>
                <w:rStyle w:val="Hiperveza"/>
                <w:noProof/>
              </w:rPr>
              <w:t>5.3</w:t>
            </w:r>
            <w:r w:rsidR="002426A8">
              <w:rPr>
                <w:rFonts w:eastAsiaTheme="minorEastAsia"/>
                <w:noProof/>
                <w:sz w:val="24"/>
                <w:szCs w:val="24"/>
                <w:lang w:val="hr-HR" w:eastAsia="hr-HR"/>
              </w:rPr>
              <w:tab/>
            </w:r>
            <w:r w:rsidR="002426A8" w:rsidRPr="00491AE0">
              <w:rPr>
                <w:rStyle w:val="Hiperveza"/>
                <w:noProof/>
              </w:rPr>
              <w:t>Fulfilment of conditions and contracting</w:t>
            </w:r>
            <w:r w:rsidR="002426A8">
              <w:rPr>
                <w:noProof/>
                <w:webHidden/>
              </w:rPr>
              <w:tab/>
            </w:r>
            <w:r w:rsidR="002426A8">
              <w:rPr>
                <w:noProof/>
                <w:webHidden/>
              </w:rPr>
              <w:fldChar w:fldCharType="begin"/>
            </w:r>
            <w:r w:rsidR="002426A8">
              <w:rPr>
                <w:noProof/>
                <w:webHidden/>
              </w:rPr>
              <w:instrText xml:space="preserve"> PAGEREF _Toc169168775 \h </w:instrText>
            </w:r>
            <w:r w:rsidR="002426A8">
              <w:rPr>
                <w:noProof/>
                <w:webHidden/>
              </w:rPr>
            </w:r>
            <w:r w:rsidR="002426A8">
              <w:rPr>
                <w:noProof/>
                <w:webHidden/>
              </w:rPr>
              <w:fldChar w:fldCharType="separate"/>
            </w:r>
            <w:r w:rsidR="002426A8">
              <w:rPr>
                <w:noProof/>
                <w:webHidden/>
              </w:rPr>
              <w:t>31</w:t>
            </w:r>
            <w:r w:rsidR="002426A8">
              <w:rPr>
                <w:noProof/>
                <w:webHidden/>
              </w:rPr>
              <w:fldChar w:fldCharType="end"/>
            </w:r>
          </w:hyperlink>
        </w:p>
        <w:p w14:paraId="21273201" w14:textId="04425B86" w:rsidR="002426A8" w:rsidRDefault="004D7192">
          <w:pPr>
            <w:pStyle w:val="Sadraj2"/>
            <w:rPr>
              <w:rFonts w:eastAsiaTheme="minorEastAsia"/>
              <w:noProof/>
              <w:sz w:val="24"/>
              <w:szCs w:val="24"/>
              <w:lang w:val="hr-HR" w:eastAsia="hr-HR"/>
            </w:rPr>
          </w:pPr>
          <w:hyperlink w:anchor="_Toc169168776" w:history="1">
            <w:r w:rsidR="002426A8" w:rsidRPr="00491AE0">
              <w:rPr>
                <w:rStyle w:val="Hiperveza"/>
                <w:noProof/>
              </w:rPr>
              <w:t>5.4</w:t>
            </w:r>
            <w:r w:rsidR="002426A8">
              <w:rPr>
                <w:rFonts w:eastAsiaTheme="minorEastAsia"/>
                <w:noProof/>
                <w:sz w:val="24"/>
                <w:szCs w:val="24"/>
                <w:lang w:val="hr-HR" w:eastAsia="hr-HR"/>
              </w:rPr>
              <w:tab/>
            </w:r>
            <w:r w:rsidR="002426A8" w:rsidRPr="00491AE0">
              <w:rPr>
                <w:rStyle w:val="Hiperveza"/>
                <w:noProof/>
              </w:rPr>
              <w:t>Implementation and monitoring</w:t>
            </w:r>
            <w:r w:rsidR="002426A8">
              <w:rPr>
                <w:noProof/>
                <w:webHidden/>
              </w:rPr>
              <w:tab/>
            </w:r>
            <w:r w:rsidR="002426A8">
              <w:rPr>
                <w:noProof/>
                <w:webHidden/>
              </w:rPr>
              <w:fldChar w:fldCharType="begin"/>
            </w:r>
            <w:r w:rsidR="002426A8">
              <w:rPr>
                <w:noProof/>
                <w:webHidden/>
              </w:rPr>
              <w:instrText xml:space="preserve"> PAGEREF _Toc169168776 \h </w:instrText>
            </w:r>
            <w:r w:rsidR="002426A8">
              <w:rPr>
                <w:noProof/>
                <w:webHidden/>
              </w:rPr>
            </w:r>
            <w:r w:rsidR="002426A8">
              <w:rPr>
                <w:noProof/>
                <w:webHidden/>
              </w:rPr>
              <w:fldChar w:fldCharType="separate"/>
            </w:r>
            <w:r w:rsidR="002426A8">
              <w:rPr>
                <w:noProof/>
                <w:webHidden/>
              </w:rPr>
              <w:t>31</w:t>
            </w:r>
            <w:r w:rsidR="002426A8">
              <w:rPr>
                <w:noProof/>
                <w:webHidden/>
              </w:rPr>
              <w:fldChar w:fldCharType="end"/>
            </w:r>
          </w:hyperlink>
        </w:p>
        <w:p w14:paraId="77B62434" w14:textId="49C769A9" w:rsidR="002426A8" w:rsidRDefault="004D7192">
          <w:pPr>
            <w:pStyle w:val="Sadraj2"/>
            <w:rPr>
              <w:rFonts w:eastAsiaTheme="minorEastAsia"/>
              <w:noProof/>
              <w:sz w:val="24"/>
              <w:szCs w:val="24"/>
              <w:lang w:val="hr-HR" w:eastAsia="hr-HR"/>
            </w:rPr>
          </w:pPr>
          <w:hyperlink w:anchor="_Toc169168777" w:history="1">
            <w:r w:rsidR="002426A8" w:rsidRPr="00491AE0">
              <w:rPr>
                <w:rStyle w:val="Hiperveza"/>
                <w:noProof/>
                <w:lang w:val="en-GB"/>
              </w:rPr>
              <w:t>5.5</w:t>
            </w:r>
            <w:r w:rsidR="002426A8">
              <w:rPr>
                <w:rFonts w:eastAsiaTheme="minorEastAsia"/>
                <w:noProof/>
                <w:sz w:val="24"/>
                <w:szCs w:val="24"/>
                <w:lang w:val="hr-HR" w:eastAsia="hr-HR"/>
              </w:rPr>
              <w:tab/>
            </w:r>
            <w:r w:rsidR="002426A8" w:rsidRPr="00491AE0">
              <w:rPr>
                <w:rStyle w:val="Hiperveza"/>
                <w:noProof/>
                <w:lang w:val="en-GB"/>
              </w:rPr>
              <w:t>Modifications of the operations</w:t>
            </w:r>
            <w:r w:rsidR="002426A8">
              <w:rPr>
                <w:noProof/>
                <w:webHidden/>
              </w:rPr>
              <w:tab/>
            </w:r>
            <w:r w:rsidR="002426A8">
              <w:rPr>
                <w:noProof/>
                <w:webHidden/>
              </w:rPr>
              <w:fldChar w:fldCharType="begin"/>
            </w:r>
            <w:r w:rsidR="002426A8">
              <w:rPr>
                <w:noProof/>
                <w:webHidden/>
              </w:rPr>
              <w:instrText xml:space="preserve"> PAGEREF _Toc169168777 \h </w:instrText>
            </w:r>
            <w:r w:rsidR="002426A8">
              <w:rPr>
                <w:noProof/>
                <w:webHidden/>
              </w:rPr>
            </w:r>
            <w:r w:rsidR="002426A8">
              <w:rPr>
                <w:noProof/>
                <w:webHidden/>
              </w:rPr>
              <w:fldChar w:fldCharType="separate"/>
            </w:r>
            <w:r w:rsidR="002426A8">
              <w:rPr>
                <w:noProof/>
                <w:webHidden/>
              </w:rPr>
              <w:t>31</w:t>
            </w:r>
            <w:r w:rsidR="002426A8">
              <w:rPr>
                <w:noProof/>
                <w:webHidden/>
              </w:rPr>
              <w:fldChar w:fldCharType="end"/>
            </w:r>
          </w:hyperlink>
        </w:p>
        <w:p w14:paraId="2197E8E9" w14:textId="5EAB9316" w:rsidR="002426A8" w:rsidRDefault="004D7192">
          <w:pPr>
            <w:pStyle w:val="Sadraj2"/>
            <w:rPr>
              <w:rFonts w:eastAsiaTheme="minorEastAsia"/>
              <w:noProof/>
              <w:sz w:val="24"/>
              <w:szCs w:val="24"/>
              <w:lang w:val="hr-HR" w:eastAsia="hr-HR"/>
            </w:rPr>
          </w:pPr>
          <w:hyperlink w:anchor="_Toc169168778" w:history="1">
            <w:r w:rsidR="002426A8" w:rsidRPr="00491AE0">
              <w:rPr>
                <w:rStyle w:val="Hiperveza"/>
                <w:noProof/>
              </w:rPr>
              <w:t>5.6</w:t>
            </w:r>
            <w:r w:rsidR="002426A8">
              <w:rPr>
                <w:rFonts w:eastAsiaTheme="minorEastAsia"/>
                <w:noProof/>
                <w:sz w:val="24"/>
                <w:szCs w:val="24"/>
                <w:lang w:val="hr-HR" w:eastAsia="hr-HR"/>
              </w:rPr>
              <w:tab/>
            </w:r>
            <w:r w:rsidR="002426A8" w:rsidRPr="00491AE0">
              <w:rPr>
                <w:rStyle w:val="Hiperveza"/>
                <w:noProof/>
              </w:rPr>
              <w:t>Communication requirements</w:t>
            </w:r>
            <w:r w:rsidR="002426A8">
              <w:rPr>
                <w:noProof/>
                <w:webHidden/>
              </w:rPr>
              <w:tab/>
            </w:r>
            <w:r w:rsidR="002426A8">
              <w:rPr>
                <w:noProof/>
                <w:webHidden/>
              </w:rPr>
              <w:fldChar w:fldCharType="begin"/>
            </w:r>
            <w:r w:rsidR="002426A8">
              <w:rPr>
                <w:noProof/>
                <w:webHidden/>
              </w:rPr>
              <w:instrText xml:space="preserve"> PAGEREF _Toc169168778 \h </w:instrText>
            </w:r>
            <w:r w:rsidR="002426A8">
              <w:rPr>
                <w:noProof/>
                <w:webHidden/>
              </w:rPr>
            </w:r>
            <w:r w:rsidR="002426A8">
              <w:rPr>
                <w:noProof/>
                <w:webHidden/>
              </w:rPr>
              <w:fldChar w:fldCharType="separate"/>
            </w:r>
            <w:r w:rsidR="002426A8">
              <w:rPr>
                <w:noProof/>
                <w:webHidden/>
              </w:rPr>
              <w:t>32</w:t>
            </w:r>
            <w:r w:rsidR="002426A8">
              <w:rPr>
                <w:noProof/>
                <w:webHidden/>
              </w:rPr>
              <w:fldChar w:fldCharType="end"/>
            </w:r>
          </w:hyperlink>
        </w:p>
        <w:p w14:paraId="5BCEFC99" w14:textId="3C4181D4" w:rsidR="002426A8" w:rsidRDefault="004D7192">
          <w:pPr>
            <w:pStyle w:val="Sadraj1"/>
            <w:tabs>
              <w:tab w:val="left" w:pos="440"/>
            </w:tabs>
            <w:rPr>
              <w:rFonts w:eastAsiaTheme="minorEastAsia"/>
              <w:noProof/>
              <w:sz w:val="24"/>
              <w:szCs w:val="24"/>
              <w:lang w:val="hr-HR" w:eastAsia="hr-HR"/>
            </w:rPr>
          </w:pPr>
          <w:hyperlink w:anchor="_Toc169168779" w:history="1">
            <w:r w:rsidR="002426A8" w:rsidRPr="00491AE0">
              <w:rPr>
                <w:rStyle w:val="Hiperveza"/>
                <w:noProof/>
                <w:lang w:val="en-GB"/>
              </w:rPr>
              <w:t>6.</w:t>
            </w:r>
            <w:r w:rsidR="002426A8">
              <w:rPr>
                <w:rFonts w:eastAsiaTheme="minorEastAsia"/>
                <w:noProof/>
                <w:sz w:val="24"/>
                <w:szCs w:val="24"/>
                <w:lang w:val="hr-HR" w:eastAsia="hr-HR"/>
              </w:rPr>
              <w:tab/>
            </w:r>
            <w:r w:rsidR="002426A8" w:rsidRPr="00491AE0">
              <w:rPr>
                <w:rStyle w:val="Hiperveza"/>
                <w:noProof/>
                <w:lang w:val="en-GB"/>
              </w:rPr>
              <w:t>Reporting</w:t>
            </w:r>
            <w:r w:rsidR="002426A8">
              <w:rPr>
                <w:noProof/>
                <w:webHidden/>
              </w:rPr>
              <w:tab/>
            </w:r>
            <w:r w:rsidR="002426A8">
              <w:rPr>
                <w:noProof/>
                <w:webHidden/>
              </w:rPr>
              <w:fldChar w:fldCharType="begin"/>
            </w:r>
            <w:r w:rsidR="002426A8">
              <w:rPr>
                <w:noProof/>
                <w:webHidden/>
              </w:rPr>
              <w:instrText xml:space="preserve"> PAGEREF _Toc169168779 \h </w:instrText>
            </w:r>
            <w:r w:rsidR="002426A8">
              <w:rPr>
                <w:noProof/>
                <w:webHidden/>
              </w:rPr>
            </w:r>
            <w:r w:rsidR="002426A8">
              <w:rPr>
                <w:noProof/>
                <w:webHidden/>
              </w:rPr>
              <w:fldChar w:fldCharType="separate"/>
            </w:r>
            <w:r w:rsidR="002426A8">
              <w:rPr>
                <w:noProof/>
                <w:webHidden/>
              </w:rPr>
              <w:t>33</w:t>
            </w:r>
            <w:r w:rsidR="002426A8">
              <w:rPr>
                <w:noProof/>
                <w:webHidden/>
              </w:rPr>
              <w:fldChar w:fldCharType="end"/>
            </w:r>
          </w:hyperlink>
        </w:p>
        <w:p w14:paraId="2EBD5E23" w14:textId="59D1283D" w:rsidR="002426A8" w:rsidRDefault="004D7192">
          <w:pPr>
            <w:pStyle w:val="Sadraj2"/>
            <w:rPr>
              <w:rFonts w:eastAsiaTheme="minorEastAsia"/>
              <w:noProof/>
              <w:sz w:val="24"/>
              <w:szCs w:val="24"/>
              <w:lang w:val="hr-HR" w:eastAsia="hr-HR"/>
            </w:rPr>
          </w:pPr>
          <w:hyperlink w:anchor="_Toc169168780" w:history="1">
            <w:r w:rsidR="002426A8" w:rsidRPr="00491AE0">
              <w:rPr>
                <w:rStyle w:val="Hiperveza"/>
                <w:noProof/>
                <w:lang w:val="en-GB"/>
              </w:rPr>
              <w:t>6.1 Audit trail</w:t>
            </w:r>
            <w:r w:rsidR="002426A8">
              <w:rPr>
                <w:noProof/>
                <w:webHidden/>
              </w:rPr>
              <w:tab/>
            </w:r>
            <w:r w:rsidR="002426A8">
              <w:rPr>
                <w:noProof/>
                <w:webHidden/>
              </w:rPr>
              <w:fldChar w:fldCharType="begin"/>
            </w:r>
            <w:r w:rsidR="002426A8">
              <w:rPr>
                <w:noProof/>
                <w:webHidden/>
              </w:rPr>
              <w:instrText xml:space="preserve"> PAGEREF _Toc169168780 \h </w:instrText>
            </w:r>
            <w:r w:rsidR="002426A8">
              <w:rPr>
                <w:noProof/>
                <w:webHidden/>
              </w:rPr>
            </w:r>
            <w:r w:rsidR="002426A8">
              <w:rPr>
                <w:noProof/>
                <w:webHidden/>
              </w:rPr>
              <w:fldChar w:fldCharType="separate"/>
            </w:r>
            <w:r w:rsidR="002426A8">
              <w:rPr>
                <w:noProof/>
                <w:webHidden/>
              </w:rPr>
              <w:t>34</w:t>
            </w:r>
            <w:r w:rsidR="002426A8">
              <w:rPr>
                <w:noProof/>
                <w:webHidden/>
              </w:rPr>
              <w:fldChar w:fldCharType="end"/>
            </w:r>
          </w:hyperlink>
        </w:p>
        <w:p w14:paraId="31D1356A" w14:textId="2183113E" w:rsidR="002426A8" w:rsidRDefault="004D7192">
          <w:pPr>
            <w:pStyle w:val="Sadraj1"/>
            <w:rPr>
              <w:rFonts w:eastAsiaTheme="minorEastAsia"/>
              <w:noProof/>
              <w:sz w:val="24"/>
              <w:szCs w:val="24"/>
              <w:lang w:val="hr-HR" w:eastAsia="hr-HR"/>
            </w:rPr>
          </w:pPr>
          <w:hyperlink w:anchor="_Toc169168781" w:history="1">
            <w:r w:rsidR="002426A8" w:rsidRPr="00491AE0">
              <w:rPr>
                <w:rStyle w:val="Hiperveza"/>
                <w:noProof/>
                <w:lang w:val="en-GB"/>
              </w:rPr>
              <w:t>7. Financial guarantees</w:t>
            </w:r>
            <w:r w:rsidR="002426A8">
              <w:rPr>
                <w:noProof/>
                <w:webHidden/>
              </w:rPr>
              <w:tab/>
            </w:r>
            <w:r w:rsidR="002426A8">
              <w:rPr>
                <w:noProof/>
                <w:webHidden/>
              </w:rPr>
              <w:fldChar w:fldCharType="begin"/>
            </w:r>
            <w:r w:rsidR="002426A8">
              <w:rPr>
                <w:noProof/>
                <w:webHidden/>
              </w:rPr>
              <w:instrText xml:space="preserve"> PAGEREF _Toc169168781 \h </w:instrText>
            </w:r>
            <w:r w:rsidR="002426A8">
              <w:rPr>
                <w:noProof/>
                <w:webHidden/>
              </w:rPr>
            </w:r>
            <w:r w:rsidR="002426A8">
              <w:rPr>
                <w:noProof/>
                <w:webHidden/>
              </w:rPr>
              <w:fldChar w:fldCharType="separate"/>
            </w:r>
            <w:r w:rsidR="002426A8">
              <w:rPr>
                <w:noProof/>
                <w:webHidden/>
              </w:rPr>
              <w:t>34</w:t>
            </w:r>
            <w:r w:rsidR="002426A8">
              <w:rPr>
                <w:noProof/>
                <w:webHidden/>
              </w:rPr>
              <w:fldChar w:fldCharType="end"/>
            </w:r>
          </w:hyperlink>
        </w:p>
        <w:p w14:paraId="41FAEF09" w14:textId="0D9225F2" w:rsidR="002426A8" w:rsidRDefault="004D7192">
          <w:pPr>
            <w:pStyle w:val="Sadraj1"/>
            <w:rPr>
              <w:rFonts w:eastAsiaTheme="minorEastAsia"/>
              <w:noProof/>
              <w:sz w:val="24"/>
              <w:szCs w:val="24"/>
              <w:lang w:val="hr-HR" w:eastAsia="hr-HR"/>
            </w:rPr>
          </w:pPr>
          <w:hyperlink w:anchor="_Toc169168782" w:history="1">
            <w:r w:rsidR="002426A8" w:rsidRPr="00491AE0">
              <w:rPr>
                <w:rStyle w:val="Hiperveza"/>
                <w:noProof/>
                <w:lang w:val="en-GB"/>
              </w:rPr>
              <w:t>8. Annexes to GfA</w:t>
            </w:r>
            <w:r w:rsidR="002426A8">
              <w:rPr>
                <w:noProof/>
                <w:webHidden/>
              </w:rPr>
              <w:tab/>
            </w:r>
            <w:r w:rsidR="002426A8">
              <w:rPr>
                <w:noProof/>
                <w:webHidden/>
              </w:rPr>
              <w:fldChar w:fldCharType="begin"/>
            </w:r>
            <w:r w:rsidR="002426A8">
              <w:rPr>
                <w:noProof/>
                <w:webHidden/>
              </w:rPr>
              <w:instrText xml:space="preserve"> PAGEREF _Toc169168782 \h </w:instrText>
            </w:r>
            <w:r w:rsidR="002426A8">
              <w:rPr>
                <w:noProof/>
                <w:webHidden/>
              </w:rPr>
            </w:r>
            <w:r w:rsidR="002426A8">
              <w:rPr>
                <w:noProof/>
                <w:webHidden/>
              </w:rPr>
              <w:fldChar w:fldCharType="separate"/>
            </w:r>
            <w:r w:rsidR="002426A8">
              <w:rPr>
                <w:noProof/>
                <w:webHidden/>
              </w:rPr>
              <w:t>35</w:t>
            </w:r>
            <w:r w:rsidR="002426A8">
              <w:rPr>
                <w:noProof/>
                <w:webHidden/>
              </w:rPr>
              <w:fldChar w:fldCharType="end"/>
            </w:r>
          </w:hyperlink>
        </w:p>
        <w:p w14:paraId="7DC414FF" w14:textId="2794DB29" w:rsidR="00610E03" w:rsidRDefault="00610E03" w:rsidP="003E1FD7">
          <w:pPr>
            <w:spacing w:line="240" w:lineRule="auto"/>
          </w:pPr>
          <w:r>
            <w:rPr>
              <w:b/>
              <w:bCs/>
              <w:lang w:val="hr-HR"/>
            </w:rPr>
            <w:fldChar w:fldCharType="end"/>
          </w:r>
        </w:p>
      </w:sdtContent>
    </w:sdt>
    <w:p w14:paraId="6DFFFC64" w14:textId="77777777" w:rsidR="003B6352" w:rsidRDefault="003B6352" w:rsidP="003B6352">
      <w:pPr>
        <w:rPr>
          <w:lang w:val="en-GB"/>
        </w:rPr>
      </w:pPr>
    </w:p>
    <w:p w14:paraId="57AA61F6" w14:textId="77777777" w:rsidR="003B6352" w:rsidRDefault="003B6352" w:rsidP="003B6352">
      <w:pPr>
        <w:rPr>
          <w:lang w:val="en-GB"/>
        </w:rPr>
      </w:pPr>
    </w:p>
    <w:p w14:paraId="21A6D53C" w14:textId="77777777" w:rsidR="003B6352" w:rsidRDefault="003B6352" w:rsidP="003B6352">
      <w:pPr>
        <w:rPr>
          <w:lang w:val="en-GB"/>
        </w:rPr>
      </w:pPr>
    </w:p>
    <w:p w14:paraId="45B30377" w14:textId="77777777" w:rsidR="003B6352" w:rsidRDefault="003B6352" w:rsidP="003B6352">
      <w:pPr>
        <w:rPr>
          <w:lang w:val="en-GB"/>
        </w:rPr>
      </w:pPr>
    </w:p>
    <w:p w14:paraId="409465D8" w14:textId="77777777" w:rsidR="003B6352" w:rsidRDefault="003B6352" w:rsidP="003B6352">
      <w:pPr>
        <w:rPr>
          <w:lang w:val="en-GB"/>
        </w:rPr>
      </w:pPr>
    </w:p>
    <w:p w14:paraId="58CF8EE3" w14:textId="77777777" w:rsidR="003B6352" w:rsidRDefault="003B6352" w:rsidP="003B6352">
      <w:pPr>
        <w:rPr>
          <w:lang w:val="en-GB"/>
        </w:rPr>
      </w:pPr>
    </w:p>
    <w:p w14:paraId="610F330A" w14:textId="77777777" w:rsidR="003B6352" w:rsidRDefault="003B6352" w:rsidP="003B6352">
      <w:pPr>
        <w:rPr>
          <w:lang w:val="en-GB"/>
        </w:rPr>
      </w:pPr>
    </w:p>
    <w:p w14:paraId="1148EFCF" w14:textId="77777777" w:rsidR="003B6352" w:rsidRDefault="003B6352" w:rsidP="003B6352">
      <w:pPr>
        <w:rPr>
          <w:lang w:val="en-GB"/>
        </w:rPr>
      </w:pPr>
    </w:p>
    <w:p w14:paraId="7D3ED422" w14:textId="77777777" w:rsidR="005E30D7" w:rsidRDefault="005E30D7" w:rsidP="003B6352">
      <w:pPr>
        <w:rPr>
          <w:lang w:val="en-GB"/>
        </w:rPr>
      </w:pPr>
    </w:p>
    <w:p w14:paraId="497061E8" w14:textId="77777777" w:rsidR="003B6352" w:rsidRDefault="003B6352" w:rsidP="003B6352">
      <w:pPr>
        <w:rPr>
          <w:lang w:val="en-GB"/>
        </w:rPr>
      </w:pPr>
    </w:p>
    <w:p w14:paraId="31738F93" w14:textId="54F801F8" w:rsidR="00AA7BA4" w:rsidRDefault="00AA7BA4" w:rsidP="003B6352">
      <w:pPr>
        <w:rPr>
          <w:lang w:val="en-GB"/>
        </w:rPr>
      </w:pPr>
      <w:r w:rsidRPr="00D341B1">
        <w:rPr>
          <w:lang w:val="en-GB"/>
        </w:rPr>
        <w:lastRenderedPageBreak/>
        <w:t>List of abbreviations:</w:t>
      </w:r>
    </w:p>
    <w:p w14:paraId="3957CA94" w14:textId="77777777" w:rsidR="00AA7BA4" w:rsidRDefault="00AA7BA4" w:rsidP="00AA7BA4">
      <w:pPr>
        <w:rPr>
          <w:b/>
          <w:bCs/>
          <w:lang w:val="en-GB"/>
        </w:rPr>
      </w:pPr>
    </w:p>
    <w:p w14:paraId="1C60CCCC" w14:textId="35B907EE" w:rsidR="00396D74" w:rsidRDefault="00396D74" w:rsidP="00AA7BA4">
      <w:pPr>
        <w:rPr>
          <w:lang w:val="en-GB"/>
        </w:rPr>
      </w:pPr>
      <w:r>
        <w:rPr>
          <w:lang w:val="en-GB"/>
        </w:rPr>
        <w:t>EU</w:t>
      </w:r>
      <w:r w:rsidRPr="004C0FFE">
        <w:rPr>
          <w:lang w:val="en-GB"/>
        </w:rPr>
        <w:t xml:space="preserve"> – </w:t>
      </w:r>
      <w:r>
        <w:rPr>
          <w:lang w:val="en-GB"/>
        </w:rPr>
        <w:t>European Union</w:t>
      </w:r>
    </w:p>
    <w:p w14:paraId="780350E0" w14:textId="45DF237A" w:rsidR="00AA7BA4" w:rsidRDefault="00AA7BA4" w:rsidP="00AA7BA4">
      <w:pPr>
        <w:rPr>
          <w:lang w:val="en-GB"/>
        </w:rPr>
      </w:pPr>
      <w:r w:rsidRPr="004C0FFE">
        <w:rPr>
          <w:lang w:val="en-GB"/>
        </w:rPr>
        <w:t>FLC – First Level Control</w:t>
      </w:r>
    </w:p>
    <w:p w14:paraId="32429BA9" w14:textId="77777777" w:rsidR="00AA7BA4" w:rsidRPr="004C0FFE" w:rsidRDefault="00AA7BA4" w:rsidP="00AA7BA4">
      <w:pPr>
        <w:rPr>
          <w:lang w:val="en-GB"/>
        </w:rPr>
      </w:pPr>
      <w:r>
        <w:rPr>
          <w:lang w:val="en-GB"/>
        </w:rPr>
        <w:t>FR – Final Recipient</w:t>
      </w:r>
    </w:p>
    <w:p w14:paraId="4B4F9C16" w14:textId="1A8A3E77" w:rsidR="00E76FD3" w:rsidRDefault="00E76FD3" w:rsidP="00E76FD3">
      <w:r>
        <w:t xml:space="preserve">GfA </w:t>
      </w:r>
      <w:r w:rsidR="005E1E10">
        <w:rPr>
          <w:lang w:val="en-GB"/>
        </w:rPr>
        <w:t>–</w:t>
      </w:r>
      <w:r>
        <w:t xml:space="preserve"> Guidelines for Applicants</w:t>
      </w:r>
    </w:p>
    <w:p w14:paraId="405A66A8" w14:textId="4EEEB224" w:rsidR="00AA7BA4" w:rsidRDefault="00AA7BA4" w:rsidP="00AA7BA4">
      <w:pPr>
        <w:rPr>
          <w:lang w:val="en-GB"/>
        </w:rPr>
      </w:pPr>
      <w:r w:rsidRPr="00D341B1">
        <w:rPr>
          <w:lang w:val="en-GB"/>
        </w:rPr>
        <w:t xml:space="preserve">IT </w:t>
      </w:r>
      <w:r w:rsidR="005E1E10">
        <w:rPr>
          <w:lang w:val="en-GB"/>
        </w:rPr>
        <w:t>–</w:t>
      </w:r>
      <w:r>
        <w:rPr>
          <w:lang w:val="en-GB"/>
        </w:rPr>
        <w:t xml:space="preserve"> </w:t>
      </w:r>
      <w:r w:rsidRPr="00D341B1">
        <w:rPr>
          <w:lang w:val="en-GB"/>
        </w:rPr>
        <w:t xml:space="preserve">Information </w:t>
      </w:r>
      <w:r>
        <w:rPr>
          <w:lang w:val="en-GB"/>
        </w:rPr>
        <w:t>T</w:t>
      </w:r>
      <w:r w:rsidRPr="00D341B1">
        <w:rPr>
          <w:lang w:val="en-GB"/>
        </w:rPr>
        <w:t xml:space="preserve">echnology </w:t>
      </w:r>
    </w:p>
    <w:p w14:paraId="672100B6" w14:textId="77777777" w:rsidR="00AA7BA4" w:rsidRPr="00D341B1" w:rsidRDefault="00AA7BA4" w:rsidP="00AA7BA4">
      <w:pPr>
        <w:rPr>
          <w:lang w:val="en-GB"/>
        </w:rPr>
      </w:pPr>
      <w:r>
        <w:rPr>
          <w:lang w:val="en-GB"/>
        </w:rPr>
        <w:t>JS – Joint Secretariat</w:t>
      </w:r>
    </w:p>
    <w:p w14:paraId="78254378" w14:textId="337F99B0" w:rsidR="00AA7BA4" w:rsidRDefault="00AA7BA4" w:rsidP="00AA7BA4">
      <w:pPr>
        <w:rPr>
          <w:lang w:val="en-GB"/>
        </w:rPr>
      </w:pPr>
      <w:r>
        <w:rPr>
          <w:lang w:val="en-GB"/>
        </w:rPr>
        <w:t xml:space="preserve">MA </w:t>
      </w:r>
      <w:r w:rsidR="005E1E10">
        <w:rPr>
          <w:lang w:val="en-GB"/>
        </w:rPr>
        <w:t>–</w:t>
      </w:r>
      <w:r>
        <w:rPr>
          <w:lang w:val="en-GB"/>
        </w:rPr>
        <w:t xml:space="preserve"> Managing Authority</w:t>
      </w:r>
    </w:p>
    <w:p w14:paraId="573868C3" w14:textId="15024F52" w:rsidR="00E76FD3" w:rsidRDefault="00E76FD3" w:rsidP="00AA7BA4">
      <w:pPr>
        <w:rPr>
          <w:lang w:val="en-GB"/>
        </w:rPr>
      </w:pPr>
      <w:r>
        <w:rPr>
          <w:lang w:val="en-GB"/>
        </w:rPr>
        <w:t>MSE – Micro and Small-sized Enterprises</w:t>
      </w:r>
    </w:p>
    <w:p w14:paraId="489A4E60" w14:textId="520071FF" w:rsidR="00AA7BA4" w:rsidRDefault="00AA7BA4" w:rsidP="00AA7BA4">
      <w:pPr>
        <w:rPr>
          <w:lang w:val="en-GB"/>
        </w:rPr>
      </w:pPr>
      <w:r>
        <w:rPr>
          <w:lang w:val="en-GB"/>
        </w:rPr>
        <w:t xml:space="preserve">PMT </w:t>
      </w:r>
      <w:r w:rsidR="005E1E10">
        <w:rPr>
          <w:lang w:val="en-GB"/>
        </w:rPr>
        <w:t>–</w:t>
      </w:r>
      <w:r>
        <w:rPr>
          <w:lang w:val="en-GB"/>
        </w:rPr>
        <w:t xml:space="preserve"> Project Management Team</w:t>
      </w:r>
    </w:p>
    <w:p w14:paraId="62BD9569" w14:textId="325E8511" w:rsidR="00AA7BA4" w:rsidRDefault="00AA7BA4" w:rsidP="00AA7BA4">
      <w:pPr>
        <w:rPr>
          <w:lang w:val="en-GB"/>
        </w:rPr>
      </w:pPr>
      <w:r>
        <w:rPr>
          <w:lang w:val="en-GB"/>
        </w:rPr>
        <w:t xml:space="preserve">SC </w:t>
      </w:r>
      <w:r w:rsidR="005E1E10">
        <w:rPr>
          <w:lang w:val="en-GB"/>
        </w:rPr>
        <w:t>–</w:t>
      </w:r>
      <w:r>
        <w:rPr>
          <w:lang w:val="en-GB"/>
        </w:rPr>
        <w:t xml:space="preserve"> </w:t>
      </w:r>
      <w:r w:rsidRPr="00FF7D87">
        <w:rPr>
          <w:rFonts w:ascii="Calibri" w:eastAsia="Times New Roman" w:hAnsi="Calibri" w:cs="Calibri"/>
          <w:color w:val="000000"/>
          <w:kern w:val="0"/>
          <w14:ligatures w14:val="none"/>
        </w:rPr>
        <w:t>Selection Committee</w:t>
      </w:r>
    </w:p>
    <w:p w14:paraId="3E0B6F83" w14:textId="24AB821C" w:rsidR="00E76FD3" w:rsidRDefault="00E76FD3" w:rsidP="00E76FD3">
      <w:r>
        <w:t xml:space="preserve">SCO </w:t>
      </w:r>
      <w:r w:rsidR="005E1E10">
        <w:rPr>
          <w:lang w:val="en-GB"/>
        </w:rPr>
        <w:t>–</w:t>
      </w:r>
      <w:r>
        <w:t xml:space="preserve"> Simplified Cost Options</w:t>
      </w:r>
    </w:p>
    <w:p w14:paraId="6403D86E" w14:textId="758C8B80" w:rsidR="00E76FD3" w:rsidRDefault="00E76FD3" w:rsidP="00E76FD3">
      <w:pPr>
        <w:rPr>
          <w:lang w:val="en-GB"/>
        </w:rPr>
      </w:pPr>
      <w:r>
        <w:rPr>
          <w:lang w:val="en-GB"/>
        </w:rPr>
        <w:t xml:space="preserve">SME </w:t>
      </w:r>
      <w:r w:rsidR="005E1E10">
        <w:rPr>
          <w:lang w:val="en-GB"/>
        </w:rPr>
        <w:t>–</w:t>
      </w:r>
      <w:r>
        <w:rPr>
          <w:lang w:val="en-GB"/>
        </w:rPr>
        <w:t xml:space="preserve"> S</w:t>
      </w:r>
      <w:r w:rsidRPr="005D43A5">
        <w:rPr>
          <w:lang w:val="en-GB"/>
        </w:rPr>
        <w:t xml:space="preserve">mall and </w:t>
      </w:r>
      <w:r>
        <w:rPr>
          <w:lang w:val="en-GB"/>
        </w:rPr>
        <w:t>M</w:t>
      </w:r>
      <w:r w:rsidRPr="005D43A5">
        <w:rPr>
          <w:lang w:val="en-GB"/>
        </w:rPr>
        <w:t xml:space="preserve">edium-sized </w:t>
      </w:r>
      <w:r>
        <w:rPr>
          <w:lang w:val="en-GB"/>
        </w:rPr>
        <w:t>E</w:t>
      </w:r>
      <w:r w:rsidRPr="005D43A5">
        <w:rPr>
          <w:lang w:val="en-GB"/>
        </w:rPr>
        <w:t>nterprises</w:t>
      </w:r>
    </w:p>
    <w:p w14:paraId="609400CF" w14:textId="74D98E88" w:rsidR="00E76FD3" w:rsidRPr="00C87268" w:rsidRDefault="00E76FD3" w:rsidP="00AA7BA4">
      <w:pPr>
        <w:rPr>
          <w:lang w:val="en-GB"/>
        </w:rPr>
      </w:pPr>
      <w:r>
        <w:rPr>
          <w:lang w:val="en-GB"/>
        </w:rPr>
        <w:t>SP – Small Project</w:t>
      </w:r>
    </w:p>
    <w:p w14:paraId="0989545D" w14:textId="4311E734" w:rsidR="00E76FD3" w:rsidRPr="00C87268" w:rsidRDefault="00E76FD3" w:rsidP="00E76FD3">
      <w:pPr>
        <w:rPr>
          <w:lang w:val="en-GB"/>
        </w:rPr>
      </w:pPr>
      <w:r>
        <w:t>SPA</w:t>
      </w:r>
      <w:r w:rsidR="005E1E10">
        <w:t xml:space="preserve"> </w:t>
      </w:r>
      <w:r w:rsidR="005E1E10">
        <w:rPr>
          <w:lang w:val="en-GB"/>
        </w:rPr>
        <w:t>–</w:t>
      </w:r>
      <w:r>
        <w:t xml:space="preserve"> Small Project Application</w:t>
      </w:r>
    </w:p>
    <w:p w14:paraId="3705D276" w14:textId="41303640" w:rsidR="00E76FD3" w:rsidRDefault="00E76FD3" w:rsidP="00E76FD3">
      <w:pPr>
        <w:rPr>
          <w:lang w:val="en-GB"/>
        </w:rPr>
      </w:pPr>
      <w:r>
        <w:rPr>
          <w:lang w:val="en-GB"/>
        </w:rPr>
        <w:t xml:space="preserve">SPF </w:t>
      </w:r>
      <w:r w:rsidR="005E1E10">
        <w:rPr>
          <w:lang w:val="en-GB"/>
        </w:rPr>
        <w:t>–</w:t>
      </w:r>
      <w:r>
        <w:rPr>
          <w:lang w:val="en-GB"/>
        </w:rPr>
        <w:t xml:space="preserve"> </w:t>
      </w:r>
      <w:r w:rsidRPr="00C87268">
        <w:rPr>
          <w:lang w:val="en-GB"/>
        </w:rPr>
        <w:t>Small Project Fund</w:t>
      </w:r>
    </w:p>
    <w:p w14:paraId="5D6DBD9F" w14:textId="0D8220DE" w:rsidR="00AA7BA4" w:rsidRDefault="00AA7BA4" w:rsidP="00AA7BA4">
      <w:pPr>
        <w:rPr>
          <w:lang w:val="en-GB"/>
        </w:rPr>
      </w:pPr>
      <w:r w:rsidRPr="00C87268">
        <w:rPr>
          <w:lang w:val="en-GB"/>
        </w:rPr>
        <w:t xml:space="preserve">SPFB </w:t>
      </w:r>
      <w:r w:rsidR="005E1E10">
        <w:rPr>
          <w:lang w:val="en-GB"/>
        </w:rPr>
        <w:t>–</w:t>
      </w:r>
      <w:r w:rsidRPr="00C87268">
        <w:rPr>
          <w:lang w:val="en-GB"/>
        </w:rPr>
        <w:t xml:space="preserve"> Small Project Fund Beneficiary</w:t>
      </w:r>
    </w:p>
    <w:p w14:paraId="72CB9B1A" w14:textId="77777777" w:rsidR="00610E03" w:rsidRDefault="00610E03" w:rsidP="003E1FD7">
      <w:pPr>
        <w:pStyle w:val="Bodytext10"/>
        <w:jc w:val="both"/>
        <w:rPr>
          <w:rStyle w:val="Bodytext1"/>
          <w:lang w:val="en-GB"/>
        </w:rPr>
      </w:pPr>
    </w:p>
    <w:p w14:paraId="154C3FD3" w14:textId="77777777" w:rsidR="00AA7BA4" w:rsidRDefault="00AA7BA4" w:rsidP="003E1FD7">
      <w:pPr>
        <w:pStyle w:val="Bodytext10"/>
        <w:jc w:val="both"/>
        <w:rPr>
          <w:rStyle w:val="Bodytext1"/>
          <w:lang w:val="en-GB"/>
        </w:rPr>
      </w:pPr>
    </w:p>
    <w:p w14:paraId="133C3EB7" w14:textId="6529AD00" w:rsidR="004F0E97" w:rsidRDefault="004F0E97">
      <w:pPr>
        <w:rPr>
          <w:rStyle w:val="Bodytext1"/>
          <w:lang w:val="en-GB"/>
        </w:rPr>
      </w:pPr>
      <w:r>
        <w:rPr>
          <w:rStyle w:val="Bodytext1"/>
          <w:lang w:val="en-GB"/>
        </w:rPr>
        <w:br w:type="page"/>
      </w:r>
    </w:p>
    <w:p w14:paraId="20C122C4" w14:textId="77777777" w:rsidR="004F0E97" w:rsidRPr="003D3719" w:rsidRDefault="004F0E97" w:rsidP="00F05339">
      <w:pPr>
        <w:pStyle w:val="Naslov1"/>
        <w:rPr>
          <w:lang w:val="en-GB"/>
        </w:rPr>
      </w:pPr>
      <w:bookmarkStart w:id="4" w:name="_Toc169168731"/>
      <w:r w:rsidRPr="003D3719">
        <w:rPr>
          <w:lang w:val="en-GB"/>
        </w:rPr>
        <w:lastRenderedPageBreak/>
        <w:t xml:space="preserve">List of </w:t>
      </w:r>
      <w:r w:rsidRPr="00FC3AC4">
        <w:rPr>
          <w:lang w:val="en-GB"/>
        </w:rPr>
        <w:t>a</w:t>
      </w:r>
      <w:r>
        <w:rPr>
          <w:lang w:val="en-GB"/>
        </w:rPr>
        <w:t>nnex</w:t>
      </w:r>
      <w:r w:rsidRPr="00FC3AC4">
        <w:rPr>
          <w:lang w:val="en-GB"/>
        </w:rPr>
        <w:t>es</w:t>
      </w:r>
      <w:bookmarkEnd w:id="4"/>
    </w:p>
    <w:p w14:paraId="2C5F773F" w14:textId="77777777" w:rsidR="004F0E97" w:rsidRDefault="004F0E97" w:rsidP="004F0E97">
      <w:pPr>
        <w:pStyle w:val="Bodytext10"/>
        <w:jc w:val="both"/>
        <w:rPr>
          <w:lang w:val="en-GB"/>
        </w:rPr>
      </w:pPr>
    </w:p>
    <w:p w14:paraId="5897AA13" w14:textId="77777777" w:rsidR="004F0E97" w:rsidRDefault="004F0E97" w:rsidP="004F0E97">
      <w:pPr>
        <w:pStyle w:val="Bodytext10"/>
        <w:numPr>
          <w:ilvl w:val="0"/>
          <w:numId w:val="85"/>
        </w:numPr>
        <w:jc w:val="both"/>
        <w:rPr>
          <w:lang w:val="en-GB"/>
        </w:rPr>
      </w:pPr>
      <w:r>
        <w:rPr>
          <w:lang w:val="en-GB"/>
        </w:rPr>
        <w:t>Subsidy Contract</w:t>
      </w:r>
    </w:p>
    <w:p w14:paraId="0ADECF3E" w14:textId="77777777" w:rsidR="00AA7BA4" w:rsidRDefault="00AA7BA4" w:rsidP="003E1FD7">
      <w:pPr>
        <w:pStyle w:val="Bodytext10"/>
        <w:jc w:val="both"/>
        <w:rPr>
          <w:rStyle w:val="Bodytext1"/>
          <w:lang w:val="en-GB"/>
        </w:rPr>
      </w:pPr>
    </w:p>
    <w:p w14:paraId="43B67692" w14:textId="77777777" w:rsidR="00AA7BA4" w:rsidRDefault="00AA7BA4" w:rsidP="003E1FD7">
      <w:pPr>
        <w:pStyle w:val="Bodytext10"/>
        <w:jc w:val="both"/>
        <w:rPr>
          <w:rStyle w:val="Bodytext1"/>
          <w:lang w:val="en-GB"/>
        </w:rPr>
      </w:pPr>
    </w:p>
    <w:p w14:paraId="0A246641" w14:textId="77777777" w:rsidR="00AA7BA4" w:rsidRPr="00A76BB6" w:rsidRDefault="00AA7BA4" w:rsidP="003E1FD7">
      <w:pPr>
        <w:pStyle w:val="Bodytext10"/>
        <w:jc w:val="both"/>
        <w:rPr>
          <w:rStyle w:val="Bodytext1"/>
          <w:lang w:val="en-GB"/>
        </w:rPr>
      </w:pPr>
    </w:p>
    <w:p w14:paraId="40ACC3BD" w14:textId="77777777" w:rsidR="008F5AFD" w:rsidRPr="00A76BB6" w:rsidRDefault="008F5AFD" w:rsidP="003E1FD7">
      <w:pPr>
        <w:spacing w:line="240" w:lineRule="auto"/>
        <w:rPr>
          <w:rStyle w:val="Bodytext1"/>
          <w:lang w:val="en-GB"/>
        </w:rPr>
      </w:pPr>
      <w:r w:rsidRPr="00A76BB6">
        <w:rPr>
          <w:rStyle w:val="Bodytext1"/>
          <w:lang w:val="en-GB"/>
        </w:rPr>
        <w:br w:type="page"/>
      </w:r>
    </w:p>
    <w:p w14:paraId="3EDDF7F6" w14:textId="7527BFD4" w:rsidR="008F5AFD" w:rsidRPr="00610E03" w:rsidRDefault="008F5AFD" w:rsidP="009E0E72">
      <w:pPr>
        <w:pStyle w:val="Naslov1"/>
        <w:numPr>
          <w:ilvl w:val="0"/>
          <w:numId w:val="4"/>
        </w:numPr>
        <w:spacing w:before="0" w:after="120" w:line="240" w:lineRule="auto"/>
        <w:rPr>
          <w:rStyle w:val="Bodytext1"/>
          <w:rFonts w:asciiTheme="majorHAnsi" w:hAnsiTheme="majorHAnsi" w:cstheme="majorHAnsi"/>
          <w:lang w:val="en-GB"/>
        </w:rPr>
      </w:pPr>
      <w:bookmarkStart w:id="5" w:name="_Toc169168732"/>
      <w:r w:rsidRPr="00610E03">
        <w:rPr>
          <w:rStyle w:val="Bodytext1"/>
          <w:rFonts w:asciiTheme="majorHAnsi" w:hAnsiTheme="majorHAnsi" w:cstheme="majorHAnsi"/>
          <w:lang w:val="en-GB"/>
        </w:rPr>
        <w:lastRenderedPageBreak/>
        <w:t>Introduction</w:t>
      </w:r>
      <w:bookmarkEnd w:id="5"/>
    </w:p>
    <w:p w14:paraId="647E6B16" w14:textId="62674490" w:rsidR="008F5AFD" w:rsidRPr="00610E03" w:rsidRDefault="008F5AFD" w:rsidP="009E0E72">
      <w:pPr>
        <w:pStyle w:val="Naslov2"/>
        <w:numPr>
          <w:ilvl w:val="1"/>
          <w:numId w:val="4"/>
        </w:numPr>
        <w:spacing w:before="0" w:after="120" w:line="240" w:lineRule="auto"/>
        <w:ind w:left="907"/>
        <w:rPr>
          <w:rStyle w:val="Bodytext1"/>
          <w:rFonts w:asciiTheme="majorHAnsi" w:hAnsiTheme="majorHAnsi" w:cstheme="majorHAnsi"/>
          <w:lang w:val="en-GB"/>
        </w:rPr>
      </w:pPr>
      <w:bookmarkStart w:id="6" w:name="_Toc169168733"/>
      <w:r w:rsidRPr="00610E03">
        <w:rPr>
          <w:rStyle w:val="Bodytext1"/>
          <w:rFonts w:asciiTheme="majorHAnsi" w:hAnsiTheme="majorHAnsi" w:cstheme="majorHAnsi"/>
          <w:lang w:val="en-GB"/>
        </w:rPr>
        <w:t>Programme background</w:t>
      </w:r>
      <w:bookmarkEnd w:id="6"/>
    </w:p>
    <w:p w14:paraId="09FB4851" w14:textId="2902512E" w:rsidR="00AA7BA4" w:rsidRDefault="008F5AFD" w:rsidP="009423D6">
      <w:pPr>
        <w:pStyle w:val="Bodytext10"/>
        <w:jc w:val="both"/>
        <w:rPr>
          <w:rStyle w:val="Bodytext1"/>
          <w:lang w:val="en-GB"/>
        </w:rPr>
      </w:pPr>
      <w:r w:rsidRPr="00A76BB6">
        <w:rPr>
          <w:rStyle w:val="Bodytext1"/>
          <w:lang w:val="en-GB"/>
        </w:rPr>
        <w:t xml:space="preserve">The Guidelines for the Small Project Fund </w:t>
      </w:r>
      <w:r w:rsidR="0066082D" w:rsidRPr="00A76BB6">
        <w:rPr>
          <w:rStyle w:val="Bodytext1"/>
          <w:lang w:val="en-GB"/>
        </w:rPr>
        <w:t xml:space="preserve">Final </w:t>
      </w:r>
      <w:r w:rsidRPr="00A76BB6">
        <w:rPr>
          <w:rStyle w:val="Bodytext1"/>
          <w:lang w:val="en-GB"/>
        </w:rPr>
        <w:t xml:space="preserve">Beneficiary (hereinafter referred to as </w:t>
      </w:r>
      <w:r w:rsidR="006D4EDE" w:rsidRPr="00A76BB6">
        <w:rPr>
          <w:rStyle w:val="Bodytext1"/>
          <w:lang w:val="en-GB"/>
        </w:rPr>
        <w:t>F</w:t>
      </w:r>
      <w:r w:rsidR="0066082D" w:rsidRPr="00A76BB6">
        <w:rPr>
          <w:rStyle w:val="Bodytext1"/>
          <w:lang w:val="en-GB"/>
        </w:rPr>
        <w:t xml:space="preserve">inal </w:t>
      </w:r>
      <w:r w:rsidR="006D4EDE" w:rsidRPr="00A76BB6">
        <w:rPr>
          <w:rStyle w:val="Bodytext1"/>
          <w:lang w:val="en-GB"/>
        </w:rPr>
        <w:t>Recipient</w:t>
      </w:r>
      <w:r w:rsidR="00C473BD">
        <w:rPr>
          <w:rStyle w:val="Bodytext1"/>
          <w:lang w:val="en-GB"/>
        </w:rPr>
        <w:t xml:space="preserve"> or FR</w:t>
      </w:r>
      <w:r w:rsidRPr="00A76BB6">
        <w:rPr>
          <w:rStyle w:val="Bodytext1"/>
          <w:lang w:val="en-GB"/>
        </w:rPr>
        <w:t>) establishes detailed procedures for the management and implementation of the Small Project Fund (</w:t>
      </w:r>
      <w:r w:rsidRPr="00A76BB6">
        <w:rPr>
          <w:rStyle w:val="Bodytext1"/>
          <w:b/>
          <w:bCs/>
          <w:lang w:val="en-GB"/>
        </w:rPr>
        <w:t>hereinafter referred to as "SPF"</w:t>
      </w:r>
      <w:r w:rsidRPr="00A76BB6">
        <w:rPr>
          <w:rStyle w:val="Bodytext1"/>
          <w:lang w:val="en-GB"/>
        </w:rPr>
        <w:t xml:space="preserve">). SPF is part of </w:t>
      </w:r>
      <w:bookmarkStart w:id="7" w:name="_Hlk163648622"/>
      <w:r w:rsidRPr="00A76BB6">
        <w:rPr>
          <w:rStyle w:val="Bodytext1"/>
          <w:lang w:val="en-GB"/>
        </w:rPr>
        <w:t>the Interreg VI-A IPA Program</w:t>
      </w:r>
      <w:r w:rsidR="0007462E" w:rsidRPr="00A76BB6">
        <w:rPr>
          <w:rStyle w:val="Bodytext1"/>
          <w:lang w:val="en-GB"/>
        </w:rPr>
        <w:t>me</w:t>
      </w:r>
      <w:r w:rsidRPr="00A76BB6">
        <w:rPr>
          <w:rStyle w:val="Bodytext1"/>
          <w:lang w:val="en-GB"/>
        </w:rPr>
        <w:t xml:space="preserve"> Croatia-Bosnia and Herzegovina-Montenegro for the financial period 2021-2027</w:t>
      </w:r>
      <w:bookmarkEnd w:id="7"/>
      <w:r w:rsidRPr="00A76BB6">
        <w:rPr>
          <w:rStyle w:val="Bodytext1"/>
          <w:lang w:val="en-GB"/>
        </w:rPr>
        <w:t>. (hereinafter referred to as the "Program</w:t>
      </w:r>
      <w:r w:rsidR="0015246C" w:rsidRPr="00A76BB6">
        <w:rPr>
          <w:rStyle w:val="Bodytext1"/>
          <w:lang w:val="en-GB"/>
        </w:rPr>
        <w:t>me</w:t>
      </w:r>
      <w:r w:rsidRPr="00A76BB6">
        <w:rPr>
          <w:rStyle w:val="Bodytext1"/>
          <w:lang w:val="en-GB"/>
        </w:rPr>
        <w:t xml:space="preserve">"), </w:t>
      </w:r>
      <w:r w:rsidR="00196198" w:rsidRPr="00196198">
        <w:rPr>
          <w:rStyle w:val="Bodytext1"/>
          <w:lang w:val="en-GB"/>
        </w:rPr>
        <w:t>which is implemented in cross-border area between Croatia, Bosnia and Herzegovina and Montenegro</w:t>
      </w:r>
      <w:r w:rsidRPr="00A76BB6">
        <w:rPr>
          <w:rStyle w:val="Bodytext1"/>
          <w:lang w:val="en-GB"/>
        </w:rPr>
        <w:t>.</w:t>
      </w:r>
      <w:r w:rsidR="006D4EDE" w:rsidRPr="00A76BB6">
        <w:rPr>
          <w:rStyle w:val="Bodytext1"/>
          <w:lang w:val="en-GB"/>
        </w:rPr>
        <w:t xml:space="preserve"> </w:t>
      </w:r>
      <w:r w:rsidRPr="00A76BB6">
        <w:rPr>
          <w:rStyle w:val="Bodytext1"/>
          <w:lang w:val="en-GB"/>
        </w:rPr>
        <w:t xml:space="preserve">The principles of managing SPF implementation </w:t>
      </w:r>
      <w:r w:rsidR="006D4EDE" w:rsidRPr="00A76BB6">
        <w:rPr>
          <w:rStyle w:val="Bodytext1"/>
          <w:lang w:val="en-GB"/>
        </w:rPr>
        <w:t>for M</w:t>
      </w:r>
      <w:r w:rsidR="00F14B7A" w:rsidRPr="00A76BB6">
        <w:rPr>
          <w:rStyle w:val="Bodytext1"/>
          <w:lang w:val="en-GB"/>
        </w:rPr>
        <w:t>S</w:t>
      </w:r>
      <w:r w:rsidR="006D4EDE" w:rsidRPr="00A76BB6">
        <w:rPr>
          <w:rStyle w:val="Bodytext1"/>
          <w:lang w:val="en-GB"/>
        </w:rPr>
        <w:t xml:space="preserve">Es </w:t>
      </w:r>
      <w:r w:rsidR="00E6561E">
        <w:rPr>
          <w:rStyle w:val="Bodytext1"/>
          <w:lang w:val="en-GB"/>
        </w:rPr>
        <w:t>are</w:t>
      </w:r>
      <w:r w:rsidR="006D4EDE" w:rsidRPr="00A76BB6">
        <w:rPr>
          <w:rStyle w:val="Bodytext1"/>
          <w:lang w:val="en-GB"/>
        </w:rPr>
        <w:t xml:space="preserve"> </w:t>
      </w:r>
      <w:r w:rsidRPr="00A76BB6">
        <w:rPr>
          <w:rStyle w:val="Bodytext1"/>
          <w:lang w:val="en-GB"/>
        </w:rPr>
        <w:t>contained in th</w:t>
      </w:r>
      <w:r w:rsidR="00E6561E">
        <w:rPr>
          <w:rStyle w:val="Bodytext1"/>
          <w:lang w:val="en-GB"/>
        </w:rPr>
        <w:t>e</w:t>
      </w:r>
      <w:r w:rsidRPr="00A76BB6">
        <w:rPr>
          <w:rStyle w:val="Bodytext1"/>
          <w:lang w:val="en-GB"/>
        </w:rPr>
        <w:t>s</w:t>
      </w:r>
      <w:r w:rsidR="00E6561E">
        <w:rPr>
          <w:rStyle w:val="Bodytext1"/>
          <w:lang w:val="en-GB"/>
        </w:rPr>
        <w:t>e</w:t>
      </w:r>
      <w:r w:rsidRPr="00A76BB6">
        <w:rPr>
          <w:rStyle w:val="Bodytext1"/>
          <w:lang w:val="en-GB"/>
        </w:rPr>
        <w:t xml:space="preserve"> Guidelines </w:t>
      </w:r>
      <w:r w:rsidR="0015246C" w:rsidRPr="00A76BB6">
        <w:rPr>
          <w:rStyle w:val="Bodytext1"/>
          <w:lang w:val="en-GB"/>
        </w:rPr>
        <w:t xml:space="preserve">for </w:t>
      </w:r>
      <w:r w:rsidR="00F14B7A">
        <w:rPr>
          <w:rStyle w:val="Bodytext1"/>
          <w:lang w:val="en-GB"/>
        </w:rPr>
        <w:t>MSE</w:t>
      </w:r>
      <w:r w:rsidR="00FA7034" w:rsidRPr="00A76BB6">
        <w:rPr>
          <w:rStyle w:val="Bodytext1"/>
          <w:lang w:val="en-GB"/>
        </w:rPr>
        <w:t xml:space="preserve">s as </w:t>
      </w:r>
      <w:r w:rsidR="004618B9">
        <w:rPr>
          <w:rStyle w:val="Bodytext1"/>
          <w:lang w:val="en-GB"/>
        </w:rPr>
        <w:t>FR</w:t>
      </w:r>
      <w:r w:rsidR="00FA7034" w:rsidRPr="00A76BB6">
        <w:rPr>
          <w:rStyle w:val="Bodytext1"/>
          <w:lang w:val="en-GB"/>
        </w:rPr>
        <w:t>s</w:t>
      </w:r>
      <w:r w:rsidRPr="00A76BB6">
        <w:rPr>
          <w:rStyle w:val="Bodytext1"/>
          <w:lang w:val="en-GB"/>
        </w:rPr>
        <w:t xml:space="preserve"> (hereinafter: Guidelines)</w:t>
      </w:r>
      <w:r w:rsidR="006D4EDE" w:rsidRPr="00A76BB6">
        <w:rPr>
          <w:rStyle w:val="Bodytext1"/>
          <w:lang w:val="en-GB"/>
        </w:rPr>
        <w:t xml:space="preserve">. Support to </w:t>
      </w:r>
      <w:r w:rsidR="00F6523A">
        <w:rPr>
          <w:rStyle w:val="Bodytext1"/>
          <w:lang w:val="en-GB"/>
        </w:rPr>
        <w:t>S</w:t>
      </w:r>
      <w:r w:rsidR="006D4EDE" w:rsidRPr="00A76BB6">
        <w:rPr>
          <w:rStyle w:val="Bodytext1"/>
          <w:lang w:val="en-GB"/>
        </w:rPr>
        <w:t xml:space="preserve">mall </w:t>
      </w:r>
      <w:r w:rsidR="00F6523A">
        <w:rPr>
          <w:rStyle w:val="Bodytext1"/>
          <w:lang w:val="en-GB"/>
        </w:rPr>
        <w:t>P</w:t>
      </w:r>
      <w:r w:rsidR="006D4EDE" w:rsidRPr="00A76BB6">
        <w:rPr>
          <w:rStyle w:val="Bodytext1"/>
          <w:lang w:val="en-GB"/>
        </w:rPr>
        <w:t xml:space="preserve">rojects under SPFs will be organised as defined in Article 2(10) of the CPR and Article 25 of the Interreg Regulation. The </w:t>
      </w:r>
      <w:r w:rsidR="004618B9">
        <w:rPr>
          <w:rStyle w:val="Bodytext1"/>
          <w:lang w:val="en-GB"/>
        </w:rPr>
        <w:t>FR</w:t>
      </w:r>
      <w:r w:rsidR="006D4EDE" w:rsidRPr="00A76BB6">
        <w:rPr>
          <w:rStyle w:val="Bodytext1"/>
          <w:lang w:val="en-GB"/>
        </w:rPr>
        <w:t xml:space="preserve">s within </w:t>
      </w:r>
      <w:r w:rsidR="004618B9">
        <w:rPr>
          <w:rStyle w:val="Bodytext1"/>
          <w:lang w:val="en-GB"/>
        </w:rPr>
        <w:t>the</w:t>
      </w:r>
      <w:r w:rsidR="006D4EDE" w:rsidRPr="00A76BB6">
        <w:rPr>
          <w:rStyle w:val="Bodytext1"/>
          <w:lang w:val="en-GB"/>
        </w:rPr>
        <w:t xml:space="preserve"> </w:t>
      </w:r>
      <w:r w:rsidR="004618B9">
        <w:rPr>
          <w:rStyle w:val="Bodytext1"/>
          <w:lang w:val="en-GB"/>
        </w:rPr>
        <w:t>SPF</w:t>
      </w:r>
      <w:r w:rsidR="006D4EDE" w:rsidRPr="00A76BB6">
        <w:rPr>
          <w:rStyle w:val="Bodytext1"/>
          <w:lang w:val="en-GB"/>
        </w:rPr>
        <w:t xml:space="preserve"> shall receive support from the IPA III </w:t>
      </w:r>
      <w:r w:rsidR="00D75A38">
        <w:rPr>
          <w:rStyle w:val="Bodytext1"/>
          <w:lang w:val="en-GB"/>
        </w:rPr>
        <w:t xml:space="preserve">instrument </w:t>
      </w:r>
      <w:r w:rsidR="006D4EDE" w:rsidRPr="00A76BB6">
        <w:rPr>
          <w:rStyle w:val="Bodytext1"/>
          <w:lang w:val="en-GB"/>
        </w:rPr>
        <w:t xml:space="preserve">through the </w:t>
      </w:r>
      <w:r w:rsidR="00B56FBF">
        <w:rPr>
          <w:rStyle w:val="Bodytext1"/>
          <w:lang w:val="en-GB"/>
        </w:rPr>
        <w:t>SPFB</w:t>
      </w:r>
      <w:r w:rsidR="006D4EDE" w:rsidRPr="00A76BB6">
        <w:rPr>
          <w:rStyle w:val="Bodytext1"/>
          <w:lang w:val="en-GB"/>
        </w:rPr>
        <w:t xml:space="preserve"> and implement the </w:t>
      </w:r>
      <w:r w:rsidR="00F6523A">
        <w:rPr>
          <w:rStyle w:val="Bodytext1"/>
          <w:lang w:val="en-GB"/>
        </w:rPr>
        <w:t>S</w:t>
      </w:r>
      <w:r w:rsidR="006D4EDE" w:rsidRPr="00A76BB6">
        <w:rPr>
          <w:rStyle w:val="Bodytext1"/>
          <w:lang w:val="en-GB"/>
        </w:rPr>
        <w:t xml:space="preserve">mall </w:t>
      </w:r>
      <w:r w:rsidR="00F6523A">
        <w:rPr>
          <w:rStyle w:val="Bodytext1"/>
          <w:lang w:val="en-GB"/>
        </w:rPr>
        <w:t>P</w:t>
      </w:r>
      <w:r w:rsidR="006D4EDE" w:rsidRPr="00A76BB6">
        <w:rPr>
          <w:rStyle w:val="Bodytext1"/>
          <w:lang w:val="en-GB"/>
        </w:rPr>
        <w:t xml:space="preserve">rojects within that </w:t>
      </w:r>
      <w:r w:rsidR="00A76BB6">
        <w:rPr>
          <w:rStyle w:val="Bodytext1"/>
          <w:lang w:val="en-GB"/>
        </w:rPr>
        <w:t>SPF</w:t>
      </w:r>
      <w:r w:rsidR="006D4EDE" w:rsidRPr="00A76BB6">
        <w:rPr>
          <w:rStyle w:val="Bodytext1"/>
          <w:lang w:val="en-GB"/>
        </w:rPr>
        <w:t xml:space="preserve">. </w:t>
      </w:r>
    </w:p>
    <w:p w14:paraId="0CB6CC0E" w14:textId="7152FDCC" w:rsidR="00017FF4" w:rsidRPr="00610E03" w:rsidRDefault="00017FF4" w:rsidP="009E0E72">
      <w:pPr>
        <w:pStyle w:val="Naslov2"/>
        <w:numPr>
          <w:ilvl w:val="1"/>
          <w:numId w:val="4"/>
        </w:numPr>
        <w:spacing w:before="0" w:after="120" w:line="240" w:lineRule="auto"/>
        <w:ind w:left="907"/>
        <w:rPr>
          <w:rStyle w:val="Bodytext1"/>
          <w:rFonts w:asciiTheme="majorHAnsi" w:hAnsiTheme="majorHAnsi" w:cstheme="majorHAnsi"/>
          <w:lang w:val="en-GB"/>
        </w:rPr>
      </w:pPr>
      <w:bookmarkStart w:id="8" w:name="_Toc169168734"/>
      <w:r w:rsidRPr="00610E03">
        <w:rPr>
          <w:rStyle w:val="Bodytext1"/>
          <w:rFonts w:asciiTheme="majorHAnsi" w:hAnsiTheme="majorHAnsi" w:cstheme="majorHAnsi"/>
          <w:lang w:val="en-GB"/>
        </w:rPr>
        <w:t>Legal Background</w:t>
      </w:r>
      <w:bookmarkEnd w:id="8"/>
    </w:p>
    <w:p w14:paraId="52FCF645" w14:textId="0402B631" w:rsidR="00D54DF5" w:rsidRPr="00D54DF5" w:rsidRDefault="00D54DF5" w:rsidP="009423D6">
      <w:pPr>
        <w:pStyle w:val="Bodytext10"/>
        <w:jc w:val="both"/>
        <w:rPr>
          <w:rStyle w:val="Bodytext1"/>
          <w:lang w:val="en-GB"/>
        </w:rPr>
      </w:pPr>
      <w:r w:rsidRPr="00D54DF5">
        <w:rPr>
          <w:rStyle w:val="Bodytext1"/>
          <w:lang w:val="en-GB"/>
        </w:rPr>
        <w:t xml:space="preserve">The </w:t>
      </w:r>
      <w:r>
        <w:rPr>
          <w:rStyle w:val="Bodytext1"/>
          <w:lang w:val="en-GB"/>
        </w:rPr>
        <w:t>foundation</w:t>
      </w:r>
      <w:r w:rsidRPr="00D54DF5">
        <w:rPr>
          <w:rStyle w:val="Bodytext1"/>
          <w:lang w:val="en-GB"/>
        </w:rPr>
        <w:t xml:space="preserve"> of </w:t>
      </w:r>
      <w:r>
        <w:rPr>
          <w:rStyle w:val="Bodytext1"/>
          <w:lang w:val="en-GB"/>
        </w:rPr>
        <w:t>the EmBRACE project is</w:t>
      </w:r>
      <w:r w:rsidRPr="00D54DF5">
        <w:rPr>
          <w:rStyle w:val="Bodytext1"/>
          <w:lang w:val="en-GB"/>
        </w:rPr>
        <w:t xml:space="preserve"> based on the following EU legislation, Programme rules and guidelines and national legislation:</w:t>
      </w:r>
    </w:p>
    <w:p w14:paraId="4D809533" w14:textId="77777777" w:rsidR="00D54DF5" w:rsidRPr="00D54DF5" w:rsidRDefault="00D54DF5" w:rsidP="009423D6">
      <w:pPr>
        <w:pStyle w:val="Bodytext10"/>
        <w:jc w:val="both"/>
        <w:rPr>
          <w:rStyle w:val="Bodytext1"/>
          <w:lang w:val="en-GB"/>
        </w:rPr>
      </w:pPr>
      <w:r w:rsidRPr="00D54DF5">
        <w:rPr>
          <w:rStyle w:val="Bodytext1"/>
          <w:lang w:val="en-GB"/>
        </w:rPr>
        <w:t>-</w:t>
      </w:r>
      <w:r w:rsidRPr="00D54DF5">
        <w:rPr>
          <w:rStyle w:val="Bodytext1"/>
          <w:lang w:val="en-GB"/>
        </w:rPr>
        <w:tab/>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(Common Provisions Regulation – CPR);</w:t>
      </w:r>
    </w:p>
    <w:p w14:paraId="58E8A117" w14:textId="77777777" w:rsidR="00D54DF5" w:rsidRPr="00D54DF5" w:rsidRDefault="00D54DF5" w:rsidP="009423D6">
      <w:pPr>
        <w:pStyle w:val="Bodytext10"/>
        <w:jc w:val="both"/>
        <w:rPr>
          <w:rStyle w:val="Bodytext1"/>
          <w:lang w:val="en-GB"/>
        </w:rPr>
      </w:pPr>
      <w:r w:rsidRPr="00D54DF5">
        <w:rPr>
          <w:rStyle w:val="Bodytext1"/>
          <w:lang w:val="en-GB"/>
        </w:rPr>
        <w:t>-</w:t>
      </w:r>
      <w:r w:rsidRPr="00D54DF5">
        <w:rPr>
          <w:rStyle w:val="Bodytext1"/>
          <w:lang w:val="en-GB"/>
        </w:rPr>
        <w:tab/>
        <w:t>Regulation (EU) 2021/1058 of the European Parliament and of the Council of 24 June 2021 on the European Regional Development Fund and on the Cohesion Fund and Corrigendum to Regulation (EU) 2021/1058 of the European Parliament and of the Council of 24 June 2021 on the European Regional Development Fund and on the Cohesion Fund (Official Journal of the European Union L 231 of 30 June 2021) (ERDF Regulation);</w:t>
      </w:r>
    </w:p>
    <w:p w14:paraId="6F78C7D8" w14:textId="77777777" w:rsidR="00D54DF5" w:rsidRPr="00D54DF5" w:rsidRDefault="00D54DF5" w:rsidP="009423D6">
      <w:pPr>
        <w:pStyle w:val="Bodytext10"/>
        <w:jc w:val="both"/>
        <w:rPr>
          <w:rStyle w:val="Bodytext1"/>
          <w:lang w:val="en-GB"/>
        </w:rPr>
      </w:pPr>
      <w:r w:rsidRPr="00D54DF5">
        <w:rPr>
          <w:rStyle w:val="Bodytext1"/>
          <w:lang w:val="en-GB"/>
        </w:rPr>
        <w:t>-</w:t>
      </w:r>
      <w:r w:rsidRPr="00D54DF5">
        <w:rPr>
          <w:rStyle w:val="Bodytext1"/>
          <w:lang w:val="en-GB"/>
        </w:rPr>
        <w:tab/>
        <w:t>Regulation (EU) 2021/1059 of the European Parliament and of the Council of 24 June 2021 on specific provisions for the European territorial cooperation goal (Interreg) supported by the European Regional Development Fund and external financing instruments (Interreg Regulation);</w:t>
      </w:r>
    </w:p>
    <w:p w14:paraId="0797972B" w14:textId="77777777" w:rsidR="00D54DF5" w:rsidRPr="00D54DF5" w:rsidRDefault="00D54DF5" w:rsidP="009423D6">
      <w:pPr>
        <w:pStyle w:val="Bodytext10"/>
        <w:jc w:val="both"/>
        <w:rPr>
          <w:rStyle w:val="Bodytext1"/>
          <w:lang w:val="en-GB"/>
        </w:rPr>
      </w:pPr>
      <w:r w:rsidRPr="00D54DF5">
        <w:rPr>
          <w:rStyle w:val="Bodytext1"/>
          <w:lang w:val="en-GB"/>
        </w:rPr>
        <w:t>-</w:t>
      </w:r>
      <w:r w:rsidRPr="00D54DF5">
        <w:rPr>
          <w:rStyle w:val="Bodytext1"/>
          <w:lang w:val="en-GB"/>
        </w:rPr>
        <w:tab/>
        <w:t>Regulation (EU) 2021/1529 of the European Parliament and of the Council of 15 September 2021 establishing the Instrument for Pre-Accession assistance (IPA III);</w:t>
      </w:r>
    </w:p>
    <w:p w14:paraId="5D8EFD19" w14:textId="77777777" w:rsidR="00D54DF5" w:rsidRPr="00D54DF5" w:rsidRDefault="00D54DF5" w:rsidP="009423D6">
      <w:pPr>
        <w:pStyle w:val="Bodytext10"/>
        <w:jc w:val="both"/>
        <w:rPr>
          <w:rStyle w:val="Bodytext1"/>
          <w:lang w:val="en-GB"/>
        </w:rPr>
      </w:pPr>
      <w:r w:rsidRPr="00D54DF5">
        <w:rPr>
          <w:rStyle w:val="Bodytext1"/>
          <w:lang w:val="en-GB"/>
        </w:rPr>
        <w:t>-</w:t>
      </w:r>
      <w:r w:rsidRPr="00D54DF5">
        <w:rPr>
          <w:rStyle w:val="Bodytext1"/>
          <w:lang w:val="en-GB"/>
        </w:rPr>
        <w:tab/>
        <w:t>Regulation (EU) 2016/679 of 27 April 2016 on the protection of natural persons with regard to the processing of personal data and on the free movement of such data, and repealing directive 95/46/EC (General Data Protection Regulation, hereinafter referred to as GDPR);</w:t>
      </w:r>
    </w:p>
    <w:p w14:paraId="519095ED" w14:textId="77777777" w:rsidR="00D54DF5" w:rsidRPr="00D54DF5" w:rsidRDefault="00D54DF5" w:rsidP="009423D6">
      <w:pPr>
        <w:pStyle w:val="Bodytext10"/>
        <w:jc w:val="both"/>
        <w:rPr>
          <w:rStyle w:val="Bodytext1"/>
          <w:lang w:val="en-GB"/>
        </w:rPr>
      </w:pPr>
      <w:r w:rsidRPr="00D54DF5">
        <w:rPr>
          <w:rStyle w:val="Bodytext1"/>
          <w:lang w:val="en-GB"/>
        </w:rPr>
        <w:t>-</w:t>
      </w:r>
      <w:r w:rsidRPr="00D54DF5">
        <w:rPr>
          <w:rStyle w:val="Bodytext1"/>
          <w:lang w:val="en-GB"/>
        </w:rPr>
        <w:tab/>
        <w:t>Regulation (EU, EURATOM) 2018/1046 of the European Parliament and of the Council of 18 July 2018 on the financial rules applicable to the general budget of the Union;</w:t>
      </w:r>
    </w:p>
    <w:p w14:paraId="32D489E1" w14:textId="77777777" w:rsidR="00D54DF5" w:rsidRPr="00D54DF5" w:rsidRDefault="00D54DF5" w:rsidP="009423D6">
      <w:pPr>
        <w:pStyle w:val="Bodytext10"/>
        <w:jc w:val="both"/>
        <w:rPr>
          <w:rStyle w:val="Bodytext1"/>
          <w:lang w:val="en-GB"/>
        </w:rPr>
      </w:pPr>
      <w:r w:rsidRPr="00D54DF5">
        <w:rPr>
          <w:rStyle w:val="Bodytext1"/>
          <w:lang w:val="en-GB"/>
        </w:rPr>
        <w:t>-</w:t>
      </w:r>
      <w:r w:rsidRPr="00D54DF5">
        <w:rPr>
          <w:rStyle w:val="Bodytext1"/>
          <w:lang w:val="en-GB"/>
        </w:rPr>
        <w:tab/>
        <w:t>Directive 2014/24/EU of the European Parliament and of the Council of 26 February 2014 on public procurement and repealing Directive 2004/18/EC;</w:t>
      </w:r>
    </w:p>
    <w:p w14:paraId="41842CE9" w14:textId="4BD35D2A" w:rsidR="001B74A7" w:rsidRDefault="00D54DF5" w:rsidP="009423D6">
      <w:pPr>
        <w:pStyle w:val="Bodytext10"/>
        <w:jc w:val="both"/>
        <w:rPr>
          <w:rStyle w:val="Bodytext1"/>
          <w:lang w:val="en-GB"/>
        </w:rPr>
      </w:pPr>
      <w:r w:rsidRPr="00D54DF5">
        <w:rPr>
          <w:rStyle w:val="Bodytext1"/>
          <w:lang w:val="en-GB"/>
        </w:rPr>
        <w:t>-</w:t>
      </w:r>
      <w:r w:rsidRPr="00D54DF5">
        <w:rPr>
          <w:rStyle w:val="Bodytext1"/>
          <w:lang w:val="en-GB"/>
        </w:rPr>
        <w:tab/>
        <w:t xml:space="preserve">Interreg VI-A IPA Programme Croatia-Bosnia and Herzegovina-Montenegro, Version 1.1., approved by Commission Implementing Decision No </w:t>
      </w:r>
      <w:r w:rsidR="00086EF9" w:rsidRPr="00D54DF5">
        <w:rPr>
          <w:rStyle w:val="Bodytext1"/>
          <w:lang w:val="en-GB"/>
        </w:rPr>
        <w:t>C (</w:t>
      </w:r>
      <w:r w:rsidRPr="00D54DF5">
        <w:rPr>
          <w:rStyle w:val="Bodytext1"/>
          <w:lang w:val="en-GB"/>
        </w:rPr>
        <w:t>2022) 8028 from 3 November 2022 (hereinafter referred to as the Programme)</w:t>
      </w:r>
      <w:r w:rsidR="00AA7BA4">
        <w:rPr>
          <w:rStyle w:val="Bodytext1"/>
          <w:lang w:val="en-GB"/>
        </w:rPr>
        <w:t>.</w:t>
      </w:r>
    </w:p>
    <w:p w14:paraId="6AA3746D" w14:textId="5E602FE7" w:rsidR="001B74A7" w:rsidRDefault="001B74A7" w:rsidP="009E0E72">
      <w:pPr>
        <w:pStyle w:val="Naslov2"/>
        <w:numPr>
          <w:ilvl w:val="1"/>
          <w:numId w:val="4"/>
        </w:numPr>
        <w:spacing w:before="0" w:after="120" w:line="240" w:lineRule="auto"/>
        <w:ind w:left="907"/>
        <w:rPr>
          <w:rStyle w:val="Bodytext1"/>
          <w:rFonts w:asciiTheme="majorHAnsi" w:hAnsiTheme="majorHAnsi" w:cstheme="majorHAnsi"/>
          <w:lang w:val="en-GB"/>
        </w:rPr>
      </w:pPr>
      <w:bookmarkStart w:id="9" w:name="_Toc169168735"/>
      <w:r w:rsidRPr="00610E03">
        <w:rPr>
          <w:rStyle w:val="Bodytext1"/>
          <w:rFonts w:asciiTheme="majorHAnsi" w:hAnsiTheme="majorHAnsi" w:cstheme="majorHAnsi"/>
          <w:lang w:val="en-GB"/>
        </w:rPr>
        <w:lastRenderedPageBreak/>
        <w:t>Programme level bodies</w:t>
      </w:r>
      <w:bookmarkEnd w:id="9"/>
    </w:p>
    <w:p w14:paraId="45C18BCD" w14:textId="77777777" w:rsidR="00A8680E" w:rsidRPr="0088758E" w:rsidRDefault="00A8680E" w:rsidP="003E1FD7">
      <w:pPr>
        <w:pStyle w:val="Bodytext10"/>
        <w:spacing w:after="0"/>
        <w:jc w:val="both"/>
        <w:rPr>
          <w:rStyle w:val="Bodytext1"/>
          <w:b/>
          <w:bCs/>
          <w:lang w:val="en-GB"/>
        </w:rPr>
      </w:pPr>
      <w:r w:rsidRPr="0088758E">
        <w:rPr>
          <w:rStyle w:val="Bodytext1"/>
          <w:b/>
          <w:bCs/>
          <w:lang w:val="en-GB"/>
        </w:rPr>
        <w:t>Programme</w:t>
      </w:r>
    </w:p>
    <w:p w14:paraId="47230A9A" w14:textId="1B9EB604" w:rsidR="00440928" w:rsidRDefault="00CE36BB" w:rsidP="009423D6">
      <w:pPr>
        <w:pStyle w:val="Bodytext10"/>
        <w:jc w:val="both"/>
        <w:rPr>
          <w:rStyle w:val="Bodytext1"/>
          <w:lang w:val="en-GB"/>
        </w:rPr>
      </w:pPr>
      <w:r>
        <w:rPr>
          <w:rStyle w:val="Bodytext1"/>
          <w:lang w:val="en-GB"/>
        </w:rPr>
        <w:t>The c</w:t>
      </w:r>
      <w:r w:rsidR="00A8680E" w:rsidRPr="001B74A7">
        <w:rPr>
          <w:rStyle w:val="Bodytext1"/>
          <w:lang w:val="en-GB"/>
        </w:rPr>
        <w:t>ross-border cooperation program the Interreg VI-A IPA Program</w:t>
      </w:r>
      <w:r w:rsidR="00A8680E">
        <w:rPr>
          <w:rStyle w:val="Bodytext1"/>
          <w:lang w:val="en-GB"/>
        </w:rPr>
        <w:t>me</w:t>
      </w:r>
      <w:r w:rsidR="00A8680E" w:rsidRPr="001B74A7">
        <w:rPr>
          <w:rStyle w:val="Bodytext1"/>
          <w:lang w:val="en-GB"/>
        </w:rPr>
        <w:t xml:space="preserve"> Croatia-Bosnia and Herzegovina-Montenegro for the financial </w:t>
      </w:r>
      <w:r w:rsidR="00A8680E" w:rsidRPr="00681C24">
        <w:rPr>
          <w:rStyle w:val="Bodytext1"/>
          <w:lang w:val="en-GB"/>
        </w:rPr>
        <w:t>period 2021-202</w:t>
      </w:r>
      <w:r w:rsidR="00681C24" w:rsidRPr="00681C24">
        <w:rPr>
          <w:rStyle w:val="Bodytext1"/>
          <w:lang w:val="en-GB"/>
        </w:rPr>
        <w:t>7</w:t>
      </w:r>
      <w:r w:rsidR="00A8680E" w:rsidRPr="00681C24">
        <w:rPr>
          <w:rStyle w:val="Bodytext1"/>
          <w:lang w:val="en-GB"/>
        </w:rPr>
        <w:t xml:space="preserve"> </w:t>
      </w:r>
      <w:r w:rsidR="00A8680E" w:rsidRPr="001B74A7">
        <w:rPr>
          <w:rStyle w:val="Bodytext1"/>
          <w:lang w:val="en-GB"/>
        </w:rPr>
        <w:t>continues the Operational Program</w:t>
      </w:r>
      <w:r w:rsidR="00A8680E">
        <w:rPr>
          <w:rStyle w:val="Bodytext1"/>
          <w:lang w:val="en-GB"/>
        </w:rPr>
        <w:t>me</w:t>
      </w:r>
      <w:r w:rsidR="00A8680E" w:rsidRPr="001B74A7">
        <w:rPr>
          <w:rStyle w:val="Bodytext1"/>
          <w:lang w:val="en-GB"/>
        </w:rPr>
        <w:t xml:space="preserve"> for Cross-Border </w:t>
      </w:r>
      <w:r w:rsidR="00A8680E" w:rsidRPr="00681C24">
        <w:rPr>
          <w:rStyle w:val="Bodytext1"/>
          <w:lang w:val="en-GB"/>
        </w:rPr>
        <w:t>Cooperation 2014-2020</w:t>
      </w:r>
      <w:r w:rsidR="00A8680E" w:rsidRPr="001B74A7">
        <w:rPr>
          <w:rStyle w:val="Bodytext1"/>
          <w:lang w:val="en-GB"/>
        </w:rPr>
        <w:t xml:space="preserve"> and is intended to support and develop the </w:t>
      </w:r>
      <w:r w:rsidR="00440928" w:rsidRPr="00440928">
        <w:rPr>
          <w:rStyle w:val="Bodytext1"/>
          <w:lang w:val="en-GB"/>
        </w:rPr>
        <w:t>border areas and cross-border cooperation</w:t>
      </w:r>
      <w:r w:rsidR="00440928">
        <w:rPr>
          <w:rStyle w:val="Bodytext1"/>
          <w:lang w:val="en-GB"/>
        </w:rPr>
        <w:t xml:space="preserve"> </w:t>
      </w:r>
      <w:r w:rsidR="00440928" w:rsidRPr="00440928">
        <w:rPr>
          <w:rStyle w:val="Bodytext1"/>
          <w:lang w:val="en-GB"/>
        </w:rPr>
        <w:t>between Croatia,</w:t>
      </w:r>
      <w:r w:rsidR="00440928" w:rsidRPr="00440928">
        <w:t xml:space="preserve"> </w:t>
      </w:r>
      <w:r w:rsidR="00440928" w:rsidRPr="00440928">
        <w:rPr>
          <w:rStyle w:val="Bodytext1"/>
          <w:lang w:val="en-GB"/>
        </w:rPr>
        <w:t>Bosnia and Herzegovina</w:t>
      </w:r>
      <w:r w:rsidR="00440928">
        <w:rPr>
          <w:rStyle w:val="Bodytext1"/>
          <w:lang w:val="en-GB"/>
        </w:rPr>
        <w:t xml:space="preserve"> and Montenegro. </w:t>
      </w:r>
    </w:p>
    <w:p w14:paraId="1744AF8A" w14:textId="77777777" w:rsidR="003329DC" w:rsidRPr="0088758E" w:rsidRDefault="003329DC" w:rsidP="003E1FD7">
      <w:pPr>
        <w:pStyle w:val="Bodytext10"/>
        <w:spacing w:after="0"/>
        <w:jc w:val="both"/>
        <w:rPr>
          <w:rStyle w:val="Bodytext1"/>
          <w:b/>
          <w:bCs/>
          <w:lang w:val="en-GB"/>
        </w:rPr>
      </w:pPr>
      <w:r w:rsidRPr="0088758E">
        <w:rPr>
          <w:rStyle w:val="Bodytext1"/>
          <w:b/>
          <w:bCs/>
          <w:lang w:val="en-GB"/>
        </w:rPr>
        <w:t>National Authorities – NA</w:t>
      </w:r>
    </w:p>
    <w:p w14:paraId="410F02EC" w14:textId="4E0AEE89" w:rsidR="003329DC" w:rsidRPr="001B74A7" w:rsidRDefault="00B44CD7" w:rsidP="009423D6">
      <w:pPr>
        <w:pStyle w:val="Bodytext10"/>
        <w:jc w:val="both"/>
        <w:rPr>
          <w:rStyle w:val="Bodytext1"/>
          <w:lang w:val="en-GB"/>
        </w:rPr>
      </w:pPr>
      <w:r>
        <w:rPr>
          <w:rStyle w:val="Bodytext1"/>
          <w:lang w:val="en-GB"/>
        </w:rPr>
        <w:t xml:space="preserve">The </w:t>
      </w:r>
      <w:r w:rsidR="003329DC" w:rsidRPr="001B74A7">
        <w:rPr>
          <w:rStyle w:val="Bodytext1"/>
          <w:lang w:val="en-GB"/>
        </w:rPr>
        <w:t xml:space="preserve">NAs of the participating countries, Sector for coordination of European Territorial Cooperation programmes and Macro-Regional strategies within the Ministry of Regional Development and EU Funds of the Republic of Croatia, Directorate for European Integration in Bosnia and Herzegovina and Ministry of European Affairs in Montenegro, are responsible for setting up and ensuring efficient functioning of the respective national control systems. Furthermore, NAs are responsible for ensuring </w:t>
      </w:r>
      <w:r w:rsidR="00CE36BB">
        <w:rPr>
          <w:rStyle w:val="Bodytext1"/>
          <w:lang w:val="en-GB"/>
        </w:rPr>
        <w:t xml:space="preserve">the </w:t>
      </w:r>
      <w:r w:rsidR="003329DC" w:rsidRPr="001B74A7">
        <w:rPr>
          <w:rStyle w:val="Bodytext1"/>
          <w:lang w:val="en-GB"/>
        </w:rPr>
        <w:t>implementation of the decisions taken by the MC.</w:t>
      </w:r>
    </w:p>
    <w:p w14:paraId="606EC2ED" w14:textId="77777777" w:rsidR="001B74A7" w:rsidRPr="0088758E" w:rsidRDefault="001B74A7" w:rsidP="003E1FD7">
      <w:pPr>
        <w:pStyle w:val="Bodytext10"/>
        <w:spacing w:after="0"/>
        <w:jc w:val="both"/>
        <w:rPr>
          <w:rStyle w:val="Bodytext1"/>
          <w:b/>
          <w:bCs/>
          <w:lang w:val="en-GB"/>
        </w:rPr>
      </w:pPr>
      <w:r w:rsidRPr="0088758E">
        <w:rPr>
          <w:rStyle w:val="Bodytext1"/>
          <w:b/>
          <w:bCs/>
          <w:lang w:val="en-GB"/>
        </w:rPr>
        <w:t>Managing Authority – MA</w:t>
      </w:r>
    </w:p>
    <w:p w14:paraId="70A64A8A" w14:textId="2E9ECD84" w:rsidR="001B74A7" w:rsidRDefault="00B44CD7" w:rsidP="009423D6">
      <w:pPr>
        <w:pStyle w:val="Bodytext10"/>
        <w:jc w:val="both"/>
        <w:rPr>
          <w:rStyle w:val="Bodytext1"/>
          <w:lang w:val="en-GB"/>
        </w:rPr>
      </w:pPr>
      <w:r>
        <w:rPr>
          <w:rStyle w:val="Bodytext1"/>
          <w:lang w:val="en-GB"/>
        </w:rPr>
        <w:t xml:space="preserve">The </w:t>
      </w:r>
      <w:r w:rsidR="001B74A7" w:rsidRPr="001B74A7">
        <w:rPr>
          <w:rStyle w:val="Bodytext1"/>
          <w:lang w:val="en-GB"/>
        </w:rPr>
        <w:t xml:space="preserve">MA is responsible for managing the Programme to deliver the objectives of the Programme. </w:t>
      </w:r>
      <w:r w:rsidR="00C163AC">
        <w:rPr>
          <w:rStyle w:val="Bodytext1"/>
          <w:lang w:val="en-GB"/>
        </w:rPr>
        <w:t xml:space="preserve">The </w:t>
      </w:r>
      <w:r w:rsidR="001B74A7" w:rsidRPr="001B74A7">
        <w:rPr>
          <w:rStyle w:val="Bodytext1"/>
          <w:lang w:val="en-GB"/>
        </w:rPr>
        <w:t>MA is responsible for the effective and efficient implementation of the Programme in line with sound financial management, as well as for the application of proper regulations and rules concerning its implementation. Inter alia, the MA is responsible for launching the Calls for Proposals and contracting the operations. MA is the Sector for Managing Interreg Cooperation Programmes placed in the Directorate for European Territorial Cooperation within the Ministry of Regional Development and EU Funds of the Republic of Croatia.</w:t>
      </w:r>
    </w:p>
    <w:p w14:paraId="669F80FC" w14:textId="1B53F407" w:rsidR="0085414C" w:rsidRPr="0088758E" w:rsidRDefault="00FF40B3" w:rsidP="003E1FD7">
      <w:pPr>
        <w:pStyle w:val="Bodytext10"/>
        <w:spacing w:after="0"/>
        <w:jc w:val="both"/>
        <w:rPr>
          <w:rStyle w:val="Bodytext1"/>
          <w:b/>
          <w:bCs/>
          <w:lang w:val="en-GB"/>
        </w:rPr>
      </w:pPr>
      <w:r w:rsidRPr="0088758E">
        <w:rPr>
          <w:rStyle w:val="Bodytext1"/>
          <w:b/>
          <w:bCs/>
          <w:lang w:val="en-GB"/>
        </w:rPr>
        <w:t>S</w:t>
      </w:r>
      <w:r w:rsidR="00111FCE" w:rsidRPr="0088758E">
        <w:rPr>
          <w:rStyle w:val="Bodytext1"/>
          <w:b/>
          <w:bCs/>
          <w:lang w:val="en-GB"/>
        </w:rPr>
        <w:t>election</w:t>
      </w:r>
      <w:r w:rsidRPr="0088758E">
        <w:rPr>
          <w:rStyle w:val="Bodytext1"/>
          <w:b/>
          <w:bCs/>
          <w:lang w:val="en-GB"/>
        </w:rPr>
        <w:t xml:space="preserve"> Committee</w:t>
      </w:r>
      <w:r w:rsidR="0085414C" w:rsidRPr="0088758E">
        <w:rPr>
          <w:rStyle w:val="Bodytext1"/>
          <w:b/>
          <w:bCs/>
          <w:lang w:val="en-GB"/>
        </w:rPr>
        <w:t xml:space="preserve"> – SC</w:t>
      </w:r>
    </w:p>
    <w:p w14:paraId="543DB741" w14:textId="5E6D737C" w:rsidR="00FF40B3" w:rsidRDefault="00111FCE" w:rsidP="009423D6">
      <w:pPr>
        <w:pStyle w:val="Bodytext10"/>
        <w:jc w:val="both"/>
        <w:rPr>
          <w:rStyle w:val="Bodytext1"/>
          <w:lang w:val="en-GB"/>
        </w:rPr>
      </w:pPr>
      <w:r w:rsidRPr="00111FCE">
        <w:rPr>
          <w:rStyle w:val="Bodytext1"/>
          <w:lang w:val="en-GB"/>
        </w:rPr>
        <w:t xml:space="preserve">The SC is the body responsible for managing the selection of project parts and of the </w:t>
      </w:r>
      <w:r w:rsidR="008874E1">
        <w:rPr>
          <w:rStyle w:val="Bodytext1"/>
          <w:lang w:val="en-GB"/>
        </w:rPr>
        <w:t>FR</w:t>
      </w:r>
      <w:r w:rsidR="00ED4723">
        <w:rPr>
          <w:rStyle w:val="Bodytext1"/>
          <w:lang w:val="en-GB"/>
        </w:rPr>
        <w:t>s</w:t>
      </w:r>
      <w:r w:rsidRPr="00111FCE">
        <w:rPr>
          <w:rStyle w:val="Bodytext1"/>
          <w:lang w:val="en-GB"/>
        </w:rPr>
        <w:t xml:space="preserve"> that will implement them as part of the EmBRACE pilot project.</w:t>
      </w:r>
      <w:r>
        <w:rPr>
          <w:rStyle w:val="Bodytext1"/>
          <w:lang w:val="en-GB"/>
        </w:rPr>
        <w:t xml:space="preserve"> </w:t>
      </w:r>
      <w:r w:rsidRPr="00111FCE">
        <w:rPr>
          <w:rStyle w:val="Bodytext1"/>
          <w:lang w:val="en-GB"/>
        </w:rPr>
        <w:t>The SC is to decide on the project proposals submitted in the framework of the EmBRACE pilot project</w:t>
      </w:r>
      <w:r>
        <w:rPr>
          <w:rStyle w:val="Bodytext1"/>
          <w:lang w:val="en-GB"/>
        </w:rPr>
        <w:t xml:space="preserve">. </w:t>
      </w:r>
    </w:p>
    <w:p w14:paraId="1638A3C2" w14:textId="77777777" w:rsidR="001B74A7" w:rsidRPr="0088758E" w:rsidRDefault="001B74A7" w:rsidP="003E1FD7">
      <w:pPr>
        <w:pStyle w:val="Bodytext10"/>
        <w:spacing w:afterLines="50"/>
        <w:jc w:val="both"/>
        <w:rPr>
          <w:rStyle w:val="Bodytext1"/>
          <w:b/>
          <w:bCs/>
          <w:lang w:val="en-GB"/>
        </w:rPr>
      </w:pPr>
      <w:r w:rsidRPr="0088758E">
        <w:rPr>
          <w:rStyle w:val="Bodytext1"/>
          <w:b/>
          <w:bCs/>
          <w:lang w:val="en-GB"/>
        </w:rPr>
        <w:t>Joint Secretariat – JS</w:t>
      </w:r>
    </w:p>
    <w:p w14:paraId="53E6F4F9" w14:textId="1D47494F" w:rsidR="001B74A7" w:rsidRDefault="00B44CD7" w:rsidP="009423D6">
      <w:pPr>
        <w:pStyle w:val="Bodytext10"/>
        <w:jc w:val="both"/>
        <w:rPr>
          <w:rStyle w:val="Bodytext1"/>
          <w:lang w:val="en-GB"/>
        </w:rPr>
      </w:pPr>
      <w:r>
        <w:rPr>
          <w:rStyle w:val="Bodytext1"/>
          <w:lang w:val="en-GB"/>
        </w:rPr>
        <w:t xml:space="preserve">The </w:t>
      </w:r>
      <w:r w:rsidR="001B74A7" w:rsidRPr="001B74A7">
        <w:rPr>
          <w:rStyle w:val="Bodytext1"/>
          <w:lang w:val="en-GB"/>
        </w:rPr>
        <w:t xml:space="preserve">JS assists the MA and </w:t>
      </w:r>
      <w:r w:rsidR="00440928">
        <w:rPr>
          <w:rStyle w:val="Bodytext1"/>
          <w:lang w:val="en-GB"/>
        </w:rPr>
        <w:t>M</w:t>
      </w:r>
      <w:r w:rsidR="00440928" w:rsidRPr="001B74A7">
        <w:rPr>
          <w:rStyle w:val="Bodytext1"/>
          <w:lang w:val="en-GB"/>
        </w:rPr>
        <w:t xml:space="preserve">C </w:t>
      </w:r>
      <w:r w:rsidR="001B74A7" w:rsidRPr="001B74A7">
        <w:rPr>
          <w:rStyle w:val="Bodytext1"/>
          <w:lang w:val="en-GB"/>
        </w:rPr>
        <w:t xml:space="preserve">in carrying out their functions. </w:t>
      </w:r>
      <w:r w:rsidR="00C163AC">
        <w:rPr>
          <w:rStyle w:val="Bodytext1"/>
          <w:lang w:val="en-GB"/>
        </w:rPr>
        <w:t xml:space="preserve">The </w:t>
      </w:r>
      <w:r w:rsidR="001B74A7" w:rsidRPr="001B74A7">
        <w:rPr>
          <w:rStyle w:val="Bodytext1"/>
          <w:lang w:val="en-GB"/>
        </w:rPr>
        <w:t xml:space="preserve">JS undertakes the day-to-day implementation and provides support to the applicants in </w:t>
      </w:r>
      <w:r w:rsidR="00CE36BB">
        <w:rPr>
          <w:rStyle w:val="Bodytext1"/>
          <w:lang w:val="en-GB"/>
        </w:rPr>
        <w:t xml:space="preserve">the </w:t>
      </w:r>
      <w:r w:rsidR="001B74A7" w:rsidRPr="001B74A7">
        <w:rPr>
          <w:rStyle w:val="Bodytext1"/>
          <w:lang w:val="en-GB"/>
        </w:rPr>
        <w:t xml:space="preserve">project development phase and beneficiaries in </w:t>
      </w:r>
      <w:r w:rsidR="00CE36BB">
        <w:rPr>
          <w:rStyle w:val="Bodytext1"/>
          <w:lang w:val="en-GB"/>
        </w:rPr>
        <w:t xml:space="preserve">the </w:t>
      </w:r>
      <w:r w:rsidR="001B74A7" w:rsidRPr="001B74A7">
        <w:rPr>
          <w:rStyle w:val="Bodytext1"/>
          <w:lang w:val="en-GB"/>
        </w:rPr>
        <w:t xml:space="preserve">project implementation phase. </w:t>
      </w:r>
      <w:r w:rsidR="00C163AC">
        <w:rPr>
          <w:rStyle w:val="Bodytext1"/>
          <w:lang w:val="en-GB"/>
        </w:rPr>
        <w:t xml:space="preserve">The </w:t>
      </w:r>
      <w:r w:rsidR="001B74A7" w:rsidRPr="001B74A7">
        <w:rPr>
          <w:rStyle w:val="Bodytext1"/>
          <w:lang w:val="en-GB"/>
        </w:rPr>
        <w:t>JS is placed within the Sector for Managing Interreg Cooperation Programmes in the Ministry of Regional Development and EU Funds of the Republic of Croatia. Besides JS headquarter</w:t>
      </w:r>
      <w:r w:rsidR="00CE36BB">
        <w:rPr>
          <w:rStyle w:val="Bodytext1"/>
          <w:lang w:val="en-GB"/>
        </w:rPr>
        <w:t>s</w:t>
      </w:r>
      <w:r w:rsidR="001B74A7" w:rsidRPr="001B74A7">
        <w:rPr>
          <w:rStyle w:val="Bodytext1"/>
          <w:lang w:val="en-GB"/>
        </w:rPr>
        <w:t xml:space="preserve"> in Zagreb, branch offices are set in Bosnia and Herzegovina (Mostar and Banja Luka) and Montenegro (Podgorica) to ensure smooth and efficient programme implementation.</w:t>
      </w:r>
    </w:p>
    <w:p w14:paraId="4DEC7904" w14:textId="2628FF04" w:rsidR="00ED4723" w:rsidRPr="0088758E" w:rsidRDefault="00ED4723" w:rsidP="003E1FD7">
      <w:pPr>
        <w:pStyle w:val="Bodytext10"/>
        <w:spacing w:afterLines="50"/>
        <w:jc w:val="both"/>
        <w:rPr>
          <w:rStyle w:val="Bodytext1"/>
          <w:b/>
          <w:bCs/>
          <w:lang w:val="en-GB"/>
        </w:rPr>
      </w:pPr>
      <w:r w:rsidRPr="0088758E">
        <w:rPr>
          <w:rStyle w:val="Bodytext1"/>
          <w:b/>
          <w:bCs/>
          <w:lang w:val="en-GB"/>
        </w:rPr>
        <w:t>Small Project Fund Beneficiary – SPFB</w:t>
      </w:r>
    </w:p>
    <w:p w14:paraId="2D438A24" w14:textId="52D40D9A" w:rsidR="00ED4723" w:rsidRDefault="00F35DA5" w:rsidP="009423D6">
      <w:pPr>
        <w:pStyle w:val="Bodytext10"/>
        <w:jc w:val="both"/>
        <w:rPr>
          <w:rStyle w:val="Bodytext1"/>
          <w:lang w:val="en-GB"/>
        </w:rPr>
      </w:pPr>
      <w:r w:rsidRPr="00F35DA5">
        <w:rPr>
          <w:rStyle w:val="Bodytext1"/>
          <w:lang w:val="en-GB"/>
        </w:rPr>
        <w:t xml:space="preserve">The </w:t>
      </w:r>
      <w:r>
        <w:rPr>
          <w:rStyle w:val="Bodytext1"/>
          <w:lang w:val="en-GB"/>
        </w:rPr>
        <w:t>SPF</w:t>
      </w:r>
      <w:r w:rsidRPr="00F35DA5">
        <w:rPr>
          <w:rStyle w:val="Bodytext1"/>
          <w:lang w:val="en-GB"/>
        </w:rPr>
        <w:t xml:space="preserve">B is responsible for the sound and prudent management of the selection of the </w:t>
      </w:r>
      <w:r>
        <w:rPr>
          <w:rStyle w:val="Bodytext1"/>
          <w:lang w:val="en-GB"/>
        </w:rPr>
        <w:t>FRs</w:t>
      </w:r>
      <w:r w:rsidRPr="00F35DA5">
        <w:rPr>
          <w:rStyle w:val="Bodytext1"/>
          <w:lang w:val="en-GB"/>
        </w:rPr>
        <w:t xml:space="preserve">. </w:t>
      </w:r>
      <w:r>
        <w:rPr>
          <w:rStyle w:val="Bodytext1"/>
          <w:lang w:val="en-GB"/>
        </w:rPr>
        <w:t>The FRs</w:t>
      </w:r>
      <w:r w:rsidRPr="00F35DA5">
        <w:rPr>
          <w:rStyle w:val="Bodytext1"/>
          <w:lang w:val="en-GB"/>
        </w:rPr>
        <w:t xml:space="preserve"> of the selected </w:t>
      </w:r>
      <w:r>
        <w:rPr>
          <w:rStyle w:val="Bodytext1"/>
          <w:lang w:val="en-GB"/>
        </w:rPr>
        <w:t>Small Project Applications</w:t>
      </w:r>
      <w:r w:rsidRPr="00F35DA5">
        <w:rPr>
          <w:rStyle w:val="Bodytext1"/>
          <w:lang w:val="en-GB"/>
        </w:rPr>
        <w:t xml:space="preserve"> shall sign a </w:t>
      </w:r>
      <w:r>
        <w:rPr>
          <w:rStyle w:val="Bodytext1"/>
          <w:lang w:val="en-GB"/>
        </w:rPr>
        <w:t>contract</w:t>
      </w:r>
      <w:r w:rsidRPr="00F35DA5">
        <w:rPr>
          <w:rStyle w:val="Bodytext1"/>
          <w:lang w:val="en-GB"/>
        </w:rPr>
        <w:t xml:space="preserve"> with the </w:t>
      </w:r>
      <w:r>
        <w:rPr>
          <w:rStyle w:val="Bodytext1"/>
          <w:lang w:val="en-GB"/>
        </w:rPr>
        <w:t>SPF</w:t>
      </w:r>
      <w:r w:rsidRPr="00F35DA5">
        <w:rPr>
          <w:rStyle w:val="Bodytext1"/>
          <w:lang w:val="en-GB"/>
        </w:rPr>
        <w:t>B.</w:t>
      </w:r>
      <w:r>
        <w:rPr>
          <w:rStyle w:val="Bodytext1"/>
          <w:lang w:val="en-GB"/>
        </w:rPr>
        <w:t xml:space="preserve"> </w:t>
      </w:r>
      <w:r w:rsidRPr="00F35DA5">
        <w:rPr>
          <w:rStyle w:val="Bodytext1"/>
          <w:lang w:val="en-GB"/>
        </w:rPr>
        <w:t xml:space="preserve">The </w:t>
      </w:r>
      <w:r>
        <w:rPr>
          <w:rStyle w:val="Bodytext1"/>
          <w:lang w:val="en-GB"/>
        </w:rPr>
        <w:t>SPF</w:t>
      </w:r>
      <w:r w:rsidRPr="00F35DA5">
        <w:rPr>
          <w:rStyle w:val="Bodytext1"/>
          <w:lang w:val="en-GB"/>
        </w:rPr>
        <w:t xml:space="preserve">B operates the online </w:t>
      </w:r>
      <w:hyperlink r:id="rId11" w:history="1">
        <w:r w:rsidR="00614B67" w:rsidRPr="00834439">
          <w:rPr>
            <w:rStyle w:val="Hiperveza"/>
            <w:lang w:val="en-GB"/>
          </w:rPr>
          <w:t>EmBRACE</w:t>
        </w:r>
        <w:r w:rsidRPr="00834439">
          <w:rPr>
            <w:rStyle w:val="Hiperveza"/>
            <w:lang w:val="en-GB"/>
          </w:rPr>
          <w:t xml:space="preserve"> Platform</w:t>
        </w:r>
      </w:hyperlink>
      <w:r w:rsidRPr="00F35DA5">
        <w:rPr>
          <w:rStyle w:val="Bodytext1"/>
          <w:lang w:val="en-GB"/>
        </w:rPr>
        <w:t xml:space="preserve"> as the official web portal of the </w:t>
      </w:r>
      <w:r w:rsidR="00614B67">
        <w:rPr>
          <w:rStyle w:val="Bodytext1"/>
          <w:lang w:val="en-GB"/>
        </w:rPr>
        <w:t>SPF</w:t>
      </w:r>
      <w:r w:rsidRPr="00F35DA5">
        <w:rPr>
          <w:rStyle w:val="Bodytext1"/>
          <w:lang w:val="en-GB"/>
        </w:rPr>
        <w:t xml:space="preserve">. </w:t>
      </w:r>
      <w:bookmarkStart w:id="10" w:name="_Hlk158878572"/>
      <w:r w:rsidRPr="00F35DA5">
        <w:rPr>
          <w:rStyle w:val="Bodytext1"/>
          <w:lang w:val="en-GB"/>
        </w:rPr>
        <w:t xml:space="preserve">The </w:t>
      </w:r>
      <w:r w:rsidR="00614B67">
        <w:rPr>
          <w:rStyle w:val="Bodytext1"/>
          <w:lang w:val="en-GB"/>
        </w:rPr>
        <w:t>Small Project Applications</w:t>
      </w:r>
      <w:r w:rsidR="00614B67" w:rsidRPr="00F35DA5">
        <w:rPr>
          <w:rStyle w:val="Bodytext1"/>
          <w:lang w:val="en-GB"/>
        </w:rPr>
        <w:t xml:space="preserve"> </w:t>
      </w:r>
      <w:r w:rsidRPr="00F35DA5">
        <w:rPr>
          <w:rStyle w:val="Bodytext1"/>
          <w:lang w:val="en-GB"/>
        </w:rPr>
        <w:t xml:space="preserve">can be submitted online through this </w:t>
      </w:r>
      <w:hyperlink r:id="rId12" w:history="1">
        <w:r w:rsidR="00614B67" w:rsidRPr="00834439">
          <w:rPr>
            <w:rStyle w:val="Hiperveza"/>
            <w:lang w:val="en-GB"/>
          </w:rPr>
          <w:t xml:space="preserve">EmBRACE </w:t>
        </w:r>
        <w:r w:rsidRPr="00834439">
          <w:rPr>
            <w:rStyle w:val="Hiperveza"/>
            <w:lang w:val="en-GB"/>
          </w:rPr>
          <w:t>Platform</w:t>
        </w:r>
      </w:hyperlink>
      <w:r w:rsidRPr="00F35DA5">
        <w:rPr>
          <w:rStyle w:val="Bodytext1"/>
          <w:lang w:val="en-GB"/>
        </w:rPr>
        <w:t>.</w:t>
      </w:r>
      <w:r w:rsidR="00614B67">
        <w:rPr>
          <w:rStyle w:val="Bodytext1"/>
          <w:lang w:val="en-GB"/>
        </w:rPr>
        <w:t xml:space="preserve"> </w:t>
      </w:r>
      <w:bookmarkEnd w:id="10"/>
      <w:r w:rsidRPr="00F35DA5">
        <w:rPr>
          <w:rStyle w:val="Bodytext1"/>
          <w:lang w:val="en-GB"/>
        </w:rPr>
        <w:t xml:space="preserve">The </w:t>
      </w:r>
      <w:r w:rsidR="00614B67">
        <w:rPr>
          <w:rStyle w:val="Bodytext1"/>
          <w:lang w:val="en-GB"/>
        </w:rPr>
        <w:t>SPF</w:t>
      </w:r>
      <w:r w:rsidRPr="00F35DA5">
        <w:rPr>
          <w:rStyle w:val="Bodytext1"/>
          <w:lang w:val="en-GB"/>
        </w:rPr>
        <w:t xml:space="preserve">B is obliged to sound administrative and financial management of the </w:t>
      </w:r>
      <w:r w:rsidR="00614B67">
        <w:rPr>
          <w:rStyle w:val="Bodytext1"/>
          <w:lang w:val="en-GB"/>
        </w:rPr>
        <w:t>SPF</w:t>
      </w:r>
      <w:r w:rsidRPr="00F35DA5">
        <w:rPr>
          <w:rStyle w:val="Bodytext1"/>
          <w:lang w:val="en-GB"/>
        </w:rPr>
        <w:t xml:space="preserve">, including submission of the </w:t>
      </w:r>
      <w:r w:rsidR="00D63592">
        <w:rPr>
          <w:rStyle w:val="Bodytext1"/>
          <w:lang w:val="en-GB"/>
        </w:rPr>
        <w:t>p</w:t>
      </w:r>
      <w:r w:rsidR="00614B67">
        <w:rPr>
          <w:rStyle w:val="Bodytext1"/>
          <w:lang w:val="en-GB"/>
        </w:rPr>
        <w:t>roject</w:t>
      </w:r>
      <w:r w:rsidRPr="00F35DA5">
        <w:rPr>
          <w:rStyle w:val="Bodytext1"/>
          <w:lang w:val="en-GB"/>
        </w:rPr>
        <w:t xml:space="preserve"> level progress reports and final report, accompanied </w:t>
      </w:r>
      <w:r w:rsidR="00D63592">
        <w:rPr>
          <w:rStyle w:val="Bodytext1"/>
          <w:lang w:val="en-GB"/>
        </w:rPr>
        <w:t>by</w:t>
      </w:r>
      <w:r w:rsidRPr="00F35DA5">
        <w:rPr>
          <w:rStyle w:val="Bodytext1"/>
          <w:lang w:val="en-GB"/>
        </w:rPr>
        <w:t xml:space="preserve"> the payment claims to the JS. All monetary transfers are sent by the </w:t>
      </w:r>
      <w:r w:rsidR="00440928">
        <w:rPr>
          <w:rStyle w:val="Bodytext1"/>
          <w:lang w:val="en-GB"/>
        </w:rPr>
        <w:t>MA</w:t>
      </w:r>
      <w:r w:rsidR="00440928" w:rsidRPr="00F35DA5">
        <w:rPr>
          <w:rStyle w:val="Bodytext1"/>
          <w:lang w:val="en-GB"/>
        </w:rPr>
        <w:t xml:space="preserve"> </w:t>
      </w:r>
      <w:r w:rsidRPr="00F35DA5">
        <w:rPr>
          <w:rStyle w:val="Bodytext1"/>
          <w:lang w:val="en-GB"/>
        </w:rPr>
        <w:t xml:space="preserve">to the </w:t>
      </w:r>
      <w:r w:rsidR="00614B67">
        <w:rPr>
          <w:rStyle w:val="Bodytext1"/>
          <w:lang w:val="en-GB"/>
        </w:rPr>
        <w:t>SPF</w:t>
      </w:r>
      <w:r w:rsidRPr="00F35DA5">
        <w:rPr>
          <w:rStyle w:val="Bodytext1"/>
          <w:lang w:val="en-GB"/>
        </w:rPr>
        <w:t xml:space="preserve">B, the </w:t>
      </w:r>
      <w:r w:rsidR="00614B67">
        <w:rPr>
          <w:rStyle w:val="Bodytext1"/>
          <w:lang w:val="en-GB"/>
        </w:rPr>
        <w:t>SPF</w:t>
      </w:r>
      <w:r w:rsidRPr="00F35DA5">
        <w:rPr>
          <w:rStyle w:val="Bodytext1"/>
          <w:lang w:val="en-GB"/>
        </w:rPr>
        <w:t xml:space="preserve">B’s responsibility is to transfer the grant amounts verified to the </w:t>
      </w:r>
      <w:r w:rsidR="00614B67">
        <w:rPr>
          <w:rStyle w:val="Bodytext1"/>
          <w:lang w:val="en-GB"/>
        </w:rPr>
        <w:t>FRs</w:t>
      </w:r>
      <w:r w:rsidRPr="00F35DA5">
        <w:rPr>
          <w:rStyle w:val="Bodytext1"/>
          <w:lang w:val="en-GB"/>
        </w:rPr>
        <w:t xml:space="preserve"> (</w:t>
      </w:r>
      <w:r w:rsidR="00F14B7A">
        <w:rPr>
          <w:rStyle w:val="Bodytext1"/>
          <w:lang w:val="en-GB"/>
        </w:rPr>
        <w:t>MSE</w:t>
      </w:r>
      <w:r w:rsidRPr="00F35DA5">
        <w:rPr>
          <w:rStyle w:val="Bodytext1"/>
          <w:lang w:val="en-GB"/>
        </w:rPr>
        <w:t>s).</w:t>
      </w:r>
      <w:r w:rsidR="00A8216F">
        <w:rPr>
          <w:rStyle w:val="Bodytext1"/>
          <w:lang w:val="en-GB"/>
        </w:rPr>
        <w:t xml:space="preserve"> The SPFB is the </w:t>
      </w:r>
      <w:r w:rsidR="00A8216F" w:rsidRPr="00A8216F">
        <w:rPr>
          <w:rStyle w:val="Bodytext1"/>
          <w:lang w:val="en-GB"/>
        </w:rPr>
        <w:t>HAMAG-BICRO – Hrvatska agencija za malo gospodarstvo, inovacije i investicije (Croatian Agency for SMEs, Innovations and Investments</w:t>
      </w:r>
      <w:r w:rsidR="00C163AC">
        <w:rPr>
          <w:rStyle w:val="Bodytext1"/>
          <w:lang w:val="en-GB"/>
        </w:rPr>
        <w:t>)</w:t>
      </w:r>
      <w:r w:rsidR="00A8216F">
        <w:rPr>
          <w:rStyle w:val="Bodytext1"/>
          <w:lang w:val="en-GB"/>
        </w:rPr>
        <w:t xml:space="preserve"> for the EmBRACE project.</w:t>
      </w:r>
    </w:p>
    <w:p w14:paraId="43D53ACF" w14:textId="77777777" w:rsidR="007D0928" w:rsidRDefault="007D0928" w:rsidP="009423D6">
      <w:pPr>
        <w:pStyle w:val="Bodytext10"/>
        <w:jc w:val="both"/>
        <w:rPr>
          <w:rStyle w:val="Bodytext1"/>
          <w:lang w:val="en-GB"/>
        </w:rPr>
      </w:pPr>
    </w:p>
    <w:p w14:paraId="7F52F9E7" w14:textId="123BB4B8" w:rsidR="00667DF9" w:rsidRPr="00086EF9" w:rsidRDefault="00667DF9" w:rsidP="003E1FD7">
      <w:pPr>
        <w:pStyle w:val="Bodytext10"/>
        <w:spacing w:afterLines="160" w:after="384"/>
        <w:jc w:val="both"/>
        <w:rPr>
          <w:rStyle w:val="Bodytext1"/>
          <w:b/>
          <w:bCs/>
          <w:lang w:val="en-GB"/>
        </w:rPr>
      </w:pPr>
      <w:r w:rsidRPr="00086EF9">
        <w:rPr>
          <w:b/>
          <w:bCs/>
          <w:noProof/>
          <w:lang w:val="en-GB"/>
        </w:rPr>
        <w:lastRenderedPageBreak/>
        <mc:AlternateContent>
          <mc:Choice Requires="wps">
            <w:drawing>
              <wp:anchor distT="0" distB="0" distL="114300" distR="114300" simplePos="0" relativeHeight="251659264" behindDoc="0" locked="0" layoutInCell="1" allowOverlap="1" wp14:anchorId="1B39205C" wp14:editId="1E6238BF">
                <wp:simplePos x="0" y="0"/>
                <wp:positionH relativeFrom="column">
                  <wp:posOffset>-122819</wp:posOffset>
                </wp:positionH>
                <wp:positionV relativeFrom="paragraph">
                  <wp:posOffset>-59393</wp:posOffset>
                </wp:positionV>
                <wp:extent cx="6310945" cy="845688"/>
                <wp:effectExtent l="0" t="0" r="13970" b="12065"/>
                <wp:wrapNone/>
                <wp:docPr id="1351754049" name="Pravokutnik 1"/>
                <wp:cNvGraphicFramePr/>
                <a:graphic xmlns:a="http://schemas.openxmlformats.org/drawingml/2006/main">
                  <a:graphicData uri="http://schemas.microsoft.com/office/word/2010/wordprocessingShape">
                    <wps:wsp>
                      <wps:cNvSpPr/>
                      <wps:spPr>
                        <a:xfrm>
                          <a:off x="0" y="0"/>
                          <a:ext cx="6310945" cy="84568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80CFB6" id="Pravokutnik 1" o:spid="_x0000_s1026" style="position:absolute;margin-left:-9.65pt;margin-top:-4.7pt;width:496.9pt;height:6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" filled="f" strokecolor="#09101d [484]" strokeweight="1pt"/>
            </w:pict>
          </mc:Fallback>
        </mc:AlternateContent>
      </w:r>
      <w:r w:rsidRPr="00086EF9">
        <w:rPr>
          <w:rStyle w:val="Bodytext1"/>
          <w:b/>
          <w:bCs/>
          <w:lang w:val="en-GB"/>
        </w:rPr>
        <w:t>HAMAG-BICRO – Hrvatska agencija za malo gospodarstvo, inovacije i investicije (Croatian Agency for SMEs, Innovations and Investments)</w:t>
      </w:r>
    </w:p>
    <w:p w14:paraId="62551B26" w14:textId="2D4A125F" w:rsidR="00667DF9" w:rsidRPr="00086EF9" w:rsidRDefault="00667DF9" w:rsidP="003E1FD7">
      <w:pPr>
        <w:pStyle w:val="Bodytext10"/>
        <w:spacing w:afterLines="160" w:after="384"/>
        <w:jc w:val="both"/>
        <w:rPr>
          <w:rStyle w:val="Bodytext1"/>
          <w:b/>
          <w:bCs/>
          <w:lang w:val="en-GB"/>
        </w:rPr>
      </w:pPr>
      <w:r w:rsidRPr="00086EF9">
        <w:rPr>
          <w:rStyle w:val="Bodytext1"/>
          <w:b/>
          <w:bCs/>
          <w:lang w:val="en-GB"/>
        </w:rPr>
        <w:t>Address: Ksaver 208, Zagreb | Phone: +385 1 4881001 | E-mail: hamagbicro@hamagbicro.hr</w:t>
      </w:r>
    </w:p>
    <w:p w14:paraId="3A463EA7" w14:textId="762AE48E" w:rsidR="00667DF9" w:rsidRDefault="004F2989" w:rsidP="009423D6">
      <w:pPr>
        <w:spacing w:after="120" w:line="240" w:lineRule="auto"/>
        <w:rPr>
          <w:rStyle w:val="Bodytext1"/>
          <w:b/>
          <w:bCs/>
          <w:lang w:val="en-GB"/>
        </w:rPr>
      </w:pPr>
      <w:bookmarkStart w:id="11" w:name="_Hlk152751004"/>
      <w:r w:rsidRPr="003329DC">
        <w:rPr>
          <w:b/>
          <w:bCs/>
          <w:lang w:val="en-GB"/>
        </w:rPr>
        <w:t>Final Recipient</w:t>
      </w:r>
      <w:r>
        <w:rPr>
          <w:lang w:val="en-GB"/>
        </w:rPr>
        <w:t xml:space="preserve"> </w:t>
      </w:r>
      <w:r w:rsidR="003329DC" w:rsidRPr="0088758E">
        <w:rPr>
          <w:rStyle w:val="Bodytext1"/>
          <w:b/>
          <w:bCs/>
          <w:lang w:val="en-GB"/>
        </w:rPr>
        <w:t>–F</w:t>
      </w:r>
      <w:r w:rsidR="003329DC">
        <w:rPr>
          <w:rStyle w:val="Bodytext1"/>
          <w:b/>
          <w:bCs/>
          <w:lang w:val="en-GB"/>
        </w:rPr>
        <w:t>R</w:t>
      </w:r>
    </w:p>
    <w:p w14:paraId="1566B3DF" w14:textId="38DE5CCA" w:rsidR="003329DC" w:rsidRDefault="003329DC" w:rsidP="003E1FD7">
      <w:pPr>
        <w:spacing w:line="240" w:lineRule="auto"/>
        <w:jc w:val="both"/>
        <w:rPr>
          <w:lang w:val="en-GB"/>
        </w:rPr>
      </w:pPr>
      <w:r>
        <w:rPr>
          <w:lang w:val="en-GB"/>
        </w:rPr>
        <w:t xml:space="preserve">The </w:t>
      </w:r>
      <w:r w:rsidR="004618B9">
        <w:rPr>
          <w:lang w:val="en-GB"/>
        </w:rPr>
        <w:t>FR</w:t>
      </w:r>
      <w:r>
        <w:rPr>
          <w:lang w:val="en-GB"/>
        </w:rPr>
        <w:t xml:space="preserve"> is </w:t>
      </w:r>
      <w:r w:rsidR="00D63592">
        <w:rPr>
          <w:lang w:val="en-GB"/>
        </w:rPr>
        <w:t xml:space="preserve">a </w:t>
      </w:r>
      <w:r>
        <w:rPr>
          <w:lang w:val="en-GB"/>
        </w:rPr>
        <w:t>micro</w:t>
      </w:r>
      <w:r w:rsidR="00440928">
        <w:rPr>
          <w:lang w:val="en-GB"/>
        </w:rPr>
        <w:t xml:space="preserve"> and small</w:t>
      </w:r>
      <w:r>
        <w:rPr>
          <w:lang w:val="en-GB"/>
        </w:rPr>
        <w:t xml:space="preserve"> entrepreneur that has a se</w:t>
      </w:r>
      <w:r w:rsidR="006C7259">
        <w:rPr>
          <w:lang w:val="en-GB"/>
        </w:rPr>
        <w:t>a</w:t>
      </w:r>
      <w:r>
        <w:rPr>
          <w:lang w:val="en-GB"/>
        </w:rPr>
        <w:t xml:space="preserve">t or a branch operating </w:t>
      </w:r>
      <w:r w:rsidR="00D63592">
        <w:rPr>
          <w:lang w:val="en-GB"/>
        </w:rPr>
        <w:t>in</w:t>
      </w:r>
      <w:r>
        <w:rPr>
          <w:lang w:val="en-GB"/>
        </w:rPr>
        <w:t xml:space="preserve"> the Programme area that has successfully formed a partnership and whose Small Project </w:t>
      </w:r>
      <w:r w:rsidR="00F6523A">
        <w:rPr>
          <w:lang w:val="en-GB"/>
        </w:rPr>
        <w:t>A</w:t>
      </w:r>
      <w:r>
        <w:rPr>
          <w:lang w:val="en-GB"/>
        </w:rPr>
        <w:t>pplication has been selected for financing by the SC.</w:t>
      </w:r>
    </w:p>
    <w:p w14:paraId="40A4F4A5" w14:textId="0D9FA03C" w:rsidR="00D5182E" w:rsidRPr="00D5182E" w:rsidRDefault="00D5182E" w:rsidP="009423D6">
      <w:pPr>
        <w:spacing w:after="120" w:line="240" w:lineRule="auto"/>
        <w:jc w:val="both"/>
        <w:rPr>
          <w:b/>
          <w:bCs/>
          <w:lang w:val="en-GB"/>
        </w:rPr>
      </w:pPr>
      <w:r w:rsidRPr="00D5182E">
        <w:rPr>
          <w:b/>
          <w:bCs/>
          <w:lang w:val="en-GB"/>
        </w:rPr>
        <w:t>Small Project</w:t>
      </w:r>
      <w:r w:rsidR="00F6523A">
        <w:rPr>
          <w:b/>
          <w:bCs/>
          <w:lang w:val="en-GB"/>
        </w:rPr>
        <w:t xml:space="preserve"> </w:t>
      </w:r>
      <w:r w:rsidR="00F6523A" w:rsidRPr="0088758E">
        <w:rPr>
          <w:rStyle w:val="Bodytext1"/>
          <w:b/>
          <w:bCs/>
          <w:lang w:val="en-GB"/>
        </w:rPr>
        <w:t>–</w:t>
      </w:r>
      <w:r w:rsidR="00F6523A">
        <w:rPr>
          <w:rStyle w:val="Bodytext1"/>
          <w:b/>
          <w:bCs/>
          <w:lang w:val="en-GB"/>
        </w:rPr>
        <w:t>SP</w:t>
      </w:r>
    </w:p>
    <w:p w14:paraId="01FBF115" w14:textId="1562BFBA" w:rsidR="00D5182E" w:rsidRPr="003329DC" w:rsidRDefault="00D5182E" w:rsidP="003E1FD7">
      <w:pPr>
        <w:spacing w:line="240" w:lineRule="auto"/>
        <w:jc w:val="both"/>
        <w:rPr>
          <w:lang w:val="en-GB"/>
        </w:rPr>
      </w:pPr>
      <w:r w:rsidRPr="00D5182E">
        <w:rPr>
          <w:lang w:val="en-GB"/>
        </w:rPr>
        <w:t>Article 2(10) of the CPR defines the SPF as '(…) an operation in an Interreg programme aimed at the</w:t>
      </w:r>
      <w:r w:rsidR="00F6523A">
        <w:rPr>
          <w:lang w:val="en-GB"/>
        </w:rPr>
        <w:t xml:space="preserve"> </w:t>
      </w:r>
      <w:r w:rsidRPr="00D5182E">
        <w:rPr>
          <w:lang w:val="en-GB"/>
        </w:rPr>
        <w:t>selection and implementation of projects, including people-to-people actions, of limited financial volume'</w:t>
      </w:r>
      <w:r w:rsidR="00AA7BA4">
        <w:rPr>
          <w:lang w:val="en-GB"/>
        </w:rPr>
        <w:t>.</w:t>
      </w:r>
    </w:p>
    <w:p w14:paraId="1A4D84F0" w14:textId="59DACF0E" w:rsidR="008F5AFD" w:rsidRPr="00A76BB6" w:rsidRDefault="008F5AFD" w:rsidP="003E1FD7">
      <w:pPr>
        <w:spacing w:line="240" w:lineRule="auto"/>
        <w:rPr>
          <w:lang w:val="en-GB"/>
        </w:rPr>
      </w:pPr>
      <w:r w:rsidRPr="00A76BB6">
        <w:rPr>
          <w:lang w:val="en-GB"/>
        </w:rPr>
        <w:br w:type="page"/>
      </w:r>
    </w:p>
    <w:p w14:paraId="51C55E06" w14:textId="2993A803" w:rsidR="00550EA4" w:rsidRDefault="00550EA4" w:rsidP="009E0E72">
      <w:pPr>
        <w:pStyle w:val="Naslov1"/>
        <w:numPr>
          <w:ilvl w:val="0"/>
          <w:numId w:val="4"/>
        </w:numPr>
        <w:spacing w:before="0" w:after="120" w:line="240" w:lineRule="auto"/>
        <w:rPr>
          <w:rStyle w:val="Naslov1Char"/>
        </w:rPr>
      </w:pPr>
      <w:bookmarkStart w:id="12" w:name="_Toc169168736"/>
      <w:r w:rsidRPr="00B50821">
        <w:rPr>
          <w:rStyle w:val="Naslov1Char"/>
        </w:rPr>
        <w:lastRenderedPageBreak/>
        <w:t>Project requirements</w:t>
      </w:r>
      <w:bookmarkEnd w:id="12"/>
    </w:p>
    <w:p w14:paraId="1CB56E26" w14:textId="77777777" w:rsidR="00195236" w:rsidRDefault="00195236" w:rsidP="00511473">
      <w:pPr>
        <w:spacing w:after="0"/>
      </w:pPr>
    </w:p>
    <w:p w14:paraId="5F776B03" w14:textId="15A3FD6B" w:rsidR="00195236" w:rsidRPr="00D9626D" w:rsidRDefault="00195236" w:rsidP="00D9626D">
      <w:pPr>
        <w:jc w:val="both"/>
      </w:pPr>
      <w:r>
        <w:t xml:space="preserve">Project requirements are composed of several elements written in detail bellow. Including partnership requirements, eligibility with reference to the classification of MSEs according to the number of employees, </w:t>
      </w:r>
      <w:r w:rsidR="00764ED7">
        <w:t>t</w:t>
      </w:r>
      <w:r w:rsidR="00764ED7" w:rsidRPr="00764ED7">
        <w:t>otal annual turnover</w:t>
      </w:r>
      <w:r w:rsidR="00764ED7">
        <w:t>,</w:t>
      </w:r>
      <w:r>
        <w:t xml:space="preserve"> </w:t>
      </w:r>
      <w:r w:rsidR="00764ED7">
        <w:t>y</w:t>
      </w:r>
      <w:r w:rsidR="00764ED7" w:rsidRPr="00764ED7">
        <w:t>ears of operation</w:t>
      </w:r>
      <w:r w:rsidR="00764ED7">
        <w:t xml:space="preserve">, </w:t>
      </w:r>
      <w:r>
        <w:t>geographic requirements</w:t>
      </w:r>
      <w:r w:rsidR="00764ED7">
        <w:t>,</w:t>
      </w:r>
      <w:r>
        <w:t xml:space="preserve"> p</w:t>
      </w:r>
      <w:r w:rsidRPr="00195236">
        <w:t>rofessional and financial background</w:t>
      </w:r>
      <w:r>
        <w:t>.</w:t>
      </w:r>
    </w:p>
    <w:p w14:paraId="3FED96EC" w14:textId="0131D49F" w:rsidR="00550EA4" w:rsidRPr="00A76BB6" w:rsidRDefault="00550EA4" w:rsidP="009E0E72">
      <w:pPr>
        <w:pStyle w:val="Naslov2"/>
        <w:numPr>
          <w:ilvl w:val="1"/>
          <w:numId w:val="4"/>
        </w:numPr>
        <w:spacing w:before="0" w:after="120" w:line="240" w:lineRule="auto"/>
        <w:rPr>
          <w:lang w:val="en-GB"/>
        </w:rPr>
      </w:pPr>
      <w:bookmarkStart w:id="13" w:name="_Toc169168737"/>
      <w:r w:rsidRPr="00B50821">
        <w:rPr>
          <w:rStyle w:val="Naslov2Char"/>
        </w:rPr>
        <w:t>Partnership requirements</w:t>
      </w:r>
      <w:bookmarkEnd w:id="13"/>
    </w:p>
    <w:p w14:paraId="7769AAC0" w14:textId="6794A8E9" w:rsidR="00764ED7" w:rsidRPr="00D9626D" w:rsidRDefault="00764ED7" w:rsidP="00764ED7">
      <w:pPr>
        <w:spacing w:line="240" w:lineRule="auto"/>
        <w:jc w:val="both"/>
        <w:rPr>
          <w:b/>
          <w:bCs/>
          <w:lang w:val="en-GB"/>
        </w:rPr>
      </w:pPr>
      <w:r w:rsidRPr="00D9626D">
        <w:rPr>
          <w:b/>
          <w:bCs/>
          <w:lang w:val="en-GB"/>
        </w:rPr>
        <w:t>SPs should consist of at least two (2) cooperating FRs from different participating Countries (PCs) out of which one must be from a Member State (Croatia). The maximum number of FRs in one SP is four (4).</w:t>
      </w:r>
    </w:p>
    <w:p w14:paraId="2BC87F69" w14:textId="53DD6E7C" w:rsidR="00764ED7" w:rsidRPr="00D9626D" w:rsidRDefault="00764ED7" w:rsidP="00764ED7">
      <w:pPr>
        <w:spacing w:line="240" w:lineRule="auto"/>
        <w:jc w:val="both"/>
        <w:rPr>
          <w:lang w:val="en-GB"/>
        </w:rPr>
      </w:pPr>
      <w:r w:rsidRPr="00D9626D">
        <w:rPr>
          <w:lang w:val="en-GB"/>
        </w:rPr>
        <w:t xml:space="preserve">However, the SPFB will highly encourage the partnership consisting of partners from all three (3) PCs. In the assessment phase, </w:t>
      </w:r>
      <w:r w:rsidRPr="00D9626D">
        <w:rPr>
          <w:b/>
          <w:bCs/>
          <w:lang w:val="en-GB"/>
        </w:rPr>
        <w:t xml:space="preserve">such partnership will be awarded </w:t>
      </w:r>
      <w:r w:rsidR="00BD454D">
        <w:rPr>
          <w:b/>
          <w:bCs/>
          <w:lang w:val="en-GB"/>
        </w:rPr>
        <w:t>5</w:t>
      </w:r>
      <w:r w:rsidRPr="00D9626D">
        <w:rPr>
          <w:b/>
          <w:bCs/>
          <w:lang w:val="en-GB"/>
        </w:rPr>
        <w:t xml:space="preserve"> points</w:t>
      </w:r>
      <w:r w:rsidRPr="00D9626D">
        <w:rPr>
          <w:lang w:val="en-GB"/>
        </w:rPr>
        <w:t>.</w:t>
      </w:r>
    </w:p>
    <w:p w14:paraId="45CCBC21" w14:textId="77777777" w:rsidR="00764ED7" w:rsidRPr="00D9626D" w:rsidRDefault="00764ED7" w:rsidP="00764ED7">
      <w:pPr>
        <w:spacing w:line="240" w:lineRule="auto"/>
        <w:jc w:val="both"/>
        <w:rPr>
          <w:b/>
          <w:bCs/>
          <w:lang w:val="en-GB"/>
        </w:rPr>
      </w:pPr>
      <w:r w:rsidRPr="00D9626D">
        <w:rPr>
          <w:b/>
          <w:bCs/>
          <w:lang w:val="en-GB"/>
        </w:rPr>
        <w:t>Each SP Applicant should have its seat (headquarters) or its branch and should operate in the Programme area for at least one year prior to date of Small Project application submission.</w:t>
      </w:r>
    </w:p>
    <w:p w14:paraId="5A5A27C9" w14:textId="77777777" w:rsidR="00764ED7" w:rsidRPr="00A76BB6" w:rsidRDefault="00764ED7" w:rsidP="00764ED7">
      <w:pPr>
        <w:spacing w:line="240" w:lineRule="auto"/>
        <w:jc w:val="both"/>
        <w:rPr>
          <w:lang w:val="en-GB"/>
        </w:rPr>
      </w:pPr>
      <w:r w:rsidRPr="00A76BB6">
        <w:rPr>
          <w:lang w:val="en-GB"/>
        </w:rPr>
        <w:t xml:space="preserve">By signing the </w:t>
      </w:r>
      <w:r w:rsidRPr="00A946CB">
        <w:rPr>
          <w:lang w:val="en-GB"/>
        </w:rPr>
        <w:t xml:space="preserve">Partnership Statement and Declaration </w:t>
      </w:r>
      <w:r w:rsidRPr="00A76BB6">
        <w:rPr>
          <w:lang w:val="en-GB"/>
        </w:rPr>
        <w:t xml:space="preserve">in the </w:t>
      </w:r>
      <w:r>
        <w:rPr>
          <w:lang w:val="en-GB"/>
        </w:rPr>
        <w:t>SPA</w:t>
      </w:r>
      <w:r w:rsidRPr="00A76BB6">
        <w:rPr>
          <w:lang w:val="en-GB"/>
        </w:rPr>
        <w:t xml:space="preserve"> form, </w:t>
      </w:r>
      <w:r>
        <w:rPr>
          <w:lang w:val="en-GB"/>
        </w:rPr>
        <w:t>FR</w:t>
      </w:r>
      <w:r w:rsidRPr="00A76BB6">
        <w:rPr>
          <w:lang w:val="en-GB"/>
        </w:rPr>
        <w:t xml:space="preserve">s make a statement on the partnership in the </w:t>
      </w:r>
      <w:r>
        <w:rPr>
          <w:lang w:val="en-GB"/>
        </w:rPr>
        <w:t>SP</w:t>
      </w:r>
      <w:r w:rsidRPr="00A76BB6">
        <w:rPr>
          <w:lang w:val="en-GB"/>
        </w:rPr>
        <w:t>.</w:t>
      </w:r>
      <w:r>
        <w:rPr>
          <w:lang w:val="en-GB"/>
        </w:rPr>
        <w:t xml:space="preserve"> </w:t>
      </w:r>
      <w:r w:rsidRPr="00482BD2">
        <w:rPr>
          <w:b/>
          <w:bCs/>
          <w:lang w:val="en-GB"/>
        </w:rPr>
        <w:t xml:space="preserve">In case an entrepreneur has enterprises operating in the Programme area in several countries under </w:t>
      </w:r>
      <w:r>
        <w:rPr>
          <w:b/>
          <w:bCs/>
          <w:lang w:val="en-GB"/>
        </w:rPr>
        <w:t xml:space="preserve">the </w:t>
      </w:r>
      <w:r w:rsidRPr="00482BD2">
        <w:rPr>
          <w:b/>
          <w:bCs/>
          <w:lang w:val="en-GB"/>
        </w:rPr>
        <w:t xml:space="preserve">same and/ or different name only one of the companies can apply per each call. There cannot be </w:t>
      </w:r>
      <w:r>
        <w:rPr>
          <w:b/>
          <w:bCs/>
          <w:lang w:val="en-GB"/>
        </w:rPr>
        <w:t xml:space="preserve">a </w:t>
      </w:r>
      <w:r w:rsidRPr="00482BD2">
        <w:rPr>
          <w:b/>
          <w:bCs/>
          <w:lang w:val="en-GB"/>
        </w:rPr>
        <w:t>partnership from the same owner representing different countries or regions.</w:t>
      </w:r>
    </w:p>
    <w:p w14:paraId="2FB203C2" w14:textId="706AC5C1" w:rsidR="00A3318D" w:rsidRPr="00D54DF5" w:rsidRDefault="00A3318D" w:rsidP="003E1FD7">
      <w:pPr>
        <w:spacing w:line="240" w:lineRule="auto"/>
        <w:jc w:val="both"/>
        <w:rPr>
          <w:lang w:val="en-GB"/>
        </w:rPr>
      </w:pPr>
      <w:r w:rsidRPr="00D54DF5">
        <w:rPr>
          <w:lang w:val="en-GB"/>
        </w:rPr>
        <w:t xml:space="preserve">Support to </w:t>
      </w:r>
      <w:r w:rsidR="00F6523A">
        <w:rPr>
          <w:lang w:val="en-GB"/>
        </w:rPr>
        <w:t>S</w:t>
      </w:r>
      <w:r w:rsidRPr="00D54DF5">
        <w:rPr>
          <w:lang w:val="en-GB"/>
        </w:rPr>
        <w:t xml:space="preserve">mall </w:t>
      </w:r>
      <w:r w:rsidR="00F6523A">
        <w:rPr>
          <w:lang w:val="en-GB"/>
        </w:rPr>
        <w:t>P</w:t>
      </w:r>
      <w:r w:rsidRPr="00D54DF5">
        <w:rPr>
          <w:lang w:val="en-GB"/>
        </w:rPr>
        <w:t xml:space="preserve">rojects </w:t>
      </w:r>
      <w:r w:rsidR="00F6523A">
        <w:rPr>
          <w:lang w:val="en-GB"/>
        </w:rPr>
        <w:t xml:space="preserve">(SPs) </w:t>
      </w:r>
      <w:r w:rsidRPr="00D54DF5">
        <w:rPr>
          <w:lang w:val="en-GB"/>
        </w:rPr>
        <w:t xml:space="preserve">under SPF will be organised as defined in Article 2(10) of the CPR and Article 25 of the Interreg Regulation. The </w:t>
      </w:r>
      <w:r w:rsidR="00C473BD">
        <w:rPr>
          <w:lang w:val="en-GB"/>
        </w:rPr>
        <w:t>FR</w:t>
      </w:r>
      <w:r w:rsidRPr="00D54DF5">
        <w:rPr>
          <w:lang w:val="en-GB"/>
        </w:rPr>
        <w:t xml:space="preserve">s within a </w:t>
      </w:r>
      <w:r w:rsidR="00D657BA">
        <w:rPr>
          <w:lang w:val="en-GB"/>
        </w:rPr>
        <w:t>SPF</w:t>
      </w:r>
      <w:r w:rsidRPr="00D54DF5">
        <w:rPr>
          <w:lang w:val="en-GB"/>
        </w:rPr>
        <w:t xml:space="preserve"> shall receive support from the </w:t>
      </w:r>
      <w:r w:rsidR="00D8690E">
        <w:rPr>
          <w:lang w:val="en-GB"/>
        </w:rPr>
        <w:t xml:space="preserve">ERDF and </w:t>
      </w:r>
      <w:r w:rsidRPr="00D54DF5">
        <w:rPr>
          <w:lang w:val="en-GB"/>
        </w:rPr>
        <w:t xml:space="preserve">IPA III through the </w:t>
      </w:r>
      <w:r w:rsidR="00B56FBF">
        <w:rPr>
          <w:lang w:val="en-GB"/>
        </w:rPr>
        <w:t>SPFB</w:t>
      </w:r>
      <w:r w:rsidRPr="00D54DF5">
        <w:rPr>
          <w:lang w:val="en-GB"/>
        </w:rPr>
        <w:t xml:space="preserve"> and implement the </w:t>
      </w:r>
      <w:r w:rsidR="00F6523A">
        <w:rPr>
          <w:lang w:val="en-GB"/>
        </w:rPr>
        <w:t>SPs</w:t>
      </w:r>
      <w:r w:rsidR="00F6523A" w:rsidRPr="00D54DF5">
        <w:rPr>
          <w:lang w:val="en-GB"/>
        </w:rPr>
        <w:t xml:space="preserve"> </w:t>
      </w:r>
      <w:r w:rsidRPr="00D54DF5">
        <w:rPr>
          <w:lang w:val="en-GB"/>
        </w:rPr>
        <w:t xml:space="preserve">within that </w:t>
      </w:r>
      <w:r w:rsidR="00D657BA">
        <w:rPr>
          <w:lang w:val="en-GB"/>
        </w:rPr>
        <w:t>SPF</w:t>
      </w:r>
      <w:r w:rsidRPr="00D54DF5">
        <w:rPr>
          <w:lang w:val="en-GB"/>
        </w:rPr>
        <w:t>.</w:t>
      </w:r>
    </w:p>
    <w:p w14:paraId="0100A1C7" w14:textId="7F213DC1" w:rsidR="00550EA4" w:rsidRPr="00B50821" w:rsidRDefault="00550EA4" w:rsidP="009E0E72">
      <w:pPr>
        <w:pStyle w:val="Naslov2"/>
        <w:numPr>
          <w:ilvl w:val="1"/>
          <w:numId w:val="4"/>
        </w:numPr>
        <w:spacing w:before="0" w:after="120" w:line="240" w:lineRule="auto"/>
        <w:rPr>
          <w:rStyle w:val="Naslov3Char"/>
        </w:rPr>
      </w:pPr>
      <w:bookmarkStart w:id="14" w:name="_Toc169168738"/>
      <w:r w:rsidRPr="00B50821">
        <w:rPr>
          <w:rStyle w:val="Naslov3Char"/>
        </w:rPr>
        <w:t>Eligibility of partners</w:t>
      </w:r>
      <w:bookmarkEnd w:id="14"/>
    </w:p>
    <w:p w14:paraId="0038801D" w14:textId="7D93F4CE" w:rsidR="00550EA4" w:rsidRPr="00B50821" w:rsidRDefault="00550EA4" w:rsidP="009E0E72">
      <w:pPr>
        <w:pStyle w:val="Naslov3"/>
        <w:numPr>
          <w:ilvl w:val="2"/>
          <w:numId w:val="4"/>
        </w:numPr>
        <w:spacing w:before="0" w:after="120" w:line="240" w:lineRule="auto"/>
        <w:rPr>
          <w:rStyle w:val="Naslov3Char"/>
        </w:rPr>
      </w:pPr>
      <w:bookmarkStart w:id="15" w:name="_Toc169168739"/>
      <w:r w:rsidRPr="00B50821">
        <w:rPr>
          <w:rStyle w:val="Naslov3Char"/>
        </w:rPr>
        <w:t>Legal status</w:t>
      </w:r>
      <w:bookmarkEnd w:id="15"/>
    </w:p>
    <w:p w14:paraId="2E8BB75E" w14:textId="7176B53E" w:rsidR="006A2CB6" w:rsidRPr="00A76BB6" w:rsidRDefault="00C473BD" w:rsidP="003E1FD7">
      <w:pPr>
        <w:spacing w:line="240" w:lineRule="auto"/>
        <w:jc w:val="both"/>
        <w:rPr>
          <w:lang w:val="en-GB"/>
        </w:rPr>
      </w:pPr>
      <w:r>
        <w:rPr>
          <w:lang w:val="en-GB"/>
        </w:rPr>
        <w:t>FR</w:t>
      </w:r>
      <w:r w:rsidR="002F52A8" w:rsidRPr="00A76BB6">
        <w:rPr>
          <w:lang w:val="en-GB"/>
        </w:rPr>
        <w:t>s</w:t>
      </w:r>
      <w:r w:rsidR="006A2CB6" w:rsidRPr="00A76BB6">
        <w:rPr>
          <w:lang w:val="en-GB"/>
        </w:rPr>
        <w:t xml:space="preserve"> should fall into the category of small and medium-sized enterprises (SMEs) stipulated in 651/2014/EU Regulation, Annex 1. </w:t>
      </w:r>
    </w:p>
    <w:p w14:paraId="52FEDC79" w14:textId="459A778E" w:rsidR="002F52A8" w:rsidRDefault="002F52A8" w:rsidP="003E1FD7">
      <w:pPr>
        <w:spacing w:line="240" w:lineRule="auto"/>
        <w:jc w:val="both"/>
        <w:rPr>
          <w:b/>
          <w:bCs/>
          <w:lang w:val="en-GB"/>
        </w:rPr>
      </w:pPr>
      <w:r w:rsidRPr="00A76BB6">
        <w:rPr>
          <w:b/>
          <w:bCs/>
          <w:lang w:val="en-GB"/>
        </w:rPr>
        <w:t xml:space="preserve">According to </w:t>
      </w:r>
      <w:r w:rsidR="007F7240" w:rsidRPr="007F7240">
        <w:rPr>
          <w:b/>
          <w:bCs/>
          <w:lang w:val="en-GB"/>
        </w:rPr>
        <w:t>651/2014/EU Regulation, Annex 1</w:t>
      </w:r>
      <w:r w:rsidRPr="00A76BB6">
        <w:rPr>
          <w:b/>
          <w:bCs/>
          <w:lang w:val="en-GB"/>
        </w:rPr>
        <w:t>, micro</w:t>
      </w:r>
      <w:r w:rsidR="001E60C7">
        <w:rPr>
          <w:b/>
          <w:bCs/>
          <w:lang w:val="en-GB"/>
        </w:rPr>
        <w:t xml:space="preserve"> and small</w:t>
      </w:r>
      <w:r w:rsidRPr="00A76BB6">
        <w:rPr>
          <w:b/>
          <w:bCs/>
          <w:lang w:val="en-GB"/>
        </w:rPr>
        <w:t xml:space="preserve"> enterprises may all be </w:t>
      </w:r>
      <w:r w:rsidR="00A17405">
        <w:rPr>
          <w:b/>
          <w:bCs/>
          <w:lang w:val="en-GB"/>
        </w:rPr>
        <w:t>recipient</w:t>
      </w:r>
      <w:r w:rsidRPr="00A76BB6">
        <w:rPr>
          <w:b/>
          <w:bCs/>
          <w:lang w:val="en-GB"/>
        </w:rPr>
        <w:t>s of the EmBRACE project.</w:t>
      </w:r>
    </w:p>
    <w:p w14:paraId="792DEB06" w14:textId="51E94D5D" w:rsidR="001001E5" w:rsidRPr="001001E5" w:rsidRDefault="00D01C44" w:rsidP="003E1FD7">
      <w:pPr>
        <w:spacing w:line="240" w:lineRule="auto"/>
        <w:jc w:val="both"/>
        <w:rPr>
          <w:lang w:val="en-GB"/>
        </w:rPr>
      </w:pPr>
      <w:r>
        <w:rPr>
          <w:lang w:val="en-GB"/>
        </w:rPr>
        <w:t>c</w:t>
      </w:r>
      <w:r w:rsidR="001001E5" w:rsidRPr="001001E5">
        <w:rPr>
          <w:lang w:val="en-GB"/>
        </w:rPr>
        <w:t>lassification of enterprises:</w:t>
      </w:r>
    </w:p>
    <w:p w14:paraId="719E3E30" w14:textId="6C8FD5B1" w:rsidR="001001E5" w:rsidRPr="001001E5" w:rsidRDefault="001001E5" w:rsidP="009423D6">
      <w:pPr>
        <w:spacing w:after="120" w:line="240" w:lineRule="auto"/>
        <w:jc w:val="both"/>
        <w:rPr>
          <w:b/>
          <w:bCs/>
          <w:lang w:val="en-GB"/>
        </w:rPr>
      </w:pPr>
      <w:r w:rsidRPr="001001E5">
        <w:rPr>
          <w:b/>
          <w:bCs/>
          <w:lang w:val="en-GB"/>
        </w:rPr>
        <w:t>Micro</w:t>
      </w:r>
      <w:r w:rsidR="001E60C7">
        <w:rPr>
          <w:b/>
          <w:bCs/>
          <w:lang w:val="en-GB"/>
        </w:rPr>
        <w:t xml:space="preserve"> </w:t>
      </w:r>
      <w:r w:rsidRPr="001001E5">
        <w:rPr>
          <w:b/>
          <w:bCs/>
          <w:lang w:val="en-GB"/>
        </w:rPr>
        <w:t>enterprise (&lt;= 10 employees and annual turnover ≤ EUR 2 million, or balance sheet ≤ EUR 2 million);</w:t>
      </w:r>
    </w:p>
    <w:p w14:paraId="5EC49EC3" w14:textId="0E1F73E5" w:rsidR="001001E5" w:rsidRPr="00A91493" w:rsidRDefault="001001E5" w:rsidP="009423D6">
      <w:pPr>
        <w:spacing w:after="120" w:line="240" w:lineRule="auto"/>
        <w:jc w:val="both"/>
        <w:rPr>
          <w:b/>
          <w:bCs/>
          <w:lang w:val="en-GB"/>
        </w:rPr>
      </w:pPr>
      <w:r w:rsidRPr="001001E5">
        <w:rPr>
          <w:b/>
          <w:bCs/>
          <w:lang w:val="en-GB"/>
        </w:rPr>
        <w:t xml:space="preserve">Small enterprise (10-49 employees and annual turnover &gt;EUR 2 </w:t>
      </w:r>
      <w:r w:rsidR="00D9626D" w:rsidRPr="001001E5">
        <w:rPr>
          <w:b/>
          <w:bCs/>
          <w:lang w:val="en-GB"/>
        </w:rPr>
        <w:t>million</w:t>
      </w:r>
      <w:r w:rsidR="00D9626D">
        <w:rPr>
          <w:b/>
          <w:bCs/>
          <w:lang w:val="en-GB"/>
        </w:rPr>
        <w:t xml:space="preserve"> </w:t>
      </w:r>
      <w:r w:rsidR="00D9626D" w:rsidRPr="001001E5">
        <w:rPr>
          <w:b/>
          <w:bCs/>
          <w:lang w:val="en-GB"/>
        </w:rPr>
        <w:t>≤</w:t>
      </w:r>
      <w:r w:rsidR="00D9626D">
        <w:rPr>
          <w:b/>
          <w:bCs/>
          <w:lang w:val="en-GB"/>
        </w:rPr>
        <w:t xml:space="preserve"> </w:t>
      </w:r>
      <w:r w:rsidR="00D9626D" w:rsidRPr="001001E5">
        <w:rPr>
          <w:b/>
          <w:bCs/>
          <w:lang w:val="en-GB"/>
        </w:rPr>
        <w:t>EUR</w:t>
      </w:r>
      <w:r w:rsidRPr="001001E5">
        <w:rPr>
          <w:b/>
          <w:bCs/>
          <w:lang w:val="en-GB"/>
        </w:rPr>
        <w:t xml:space="preserve"> 10 million or balance sheet in &gt; EUR 2 million - ≤ EUR 10 million).</w:t>
      </w:r>
    </w:p>
    <w:p w14:paraId="793635CB" w14:textId="4BDDCF28" w:rsidR="00AC5915" w:rsidRPr="00335A28" w:rsidRDefault="00AC5915" w:rsidP="009423D6">
      <w:pPr>
        <w:spacing w:after="120" w:line="240" w:lineRule="auto"/>
        <w:jc w:val="both"/>
        <w:rPr>
          <w:lang w:val="en-GB"/>
        </w:rPr>
      </w:pPr>
      <w:r w:rsidRPr="00A76BB6">
        <w:rPr>
          <w:lang w:val="en-GB"/>
        </w:rPr>
        <w:t xml:space="preserve">By signing the </w:t>
      </w:r>
      <w:r w:rsidR="00A946CB" w:rsidRPr="00A946CB">
        <w:rPr>
          <w:lang w:val="en-GB"/>
        </w:rPr>
        <w:t xml:space="preserve">Partnership Statement and Declaration </w:t>
      </w:r>
      <w:r w:rsidR="00A946CB">
        <w:rPr>
          <w:lang w:val="en-GB"/>
        </w:rPr>
        <w:t>in</w:t>
      </w:r>
      <w:r w:rsidRPr="00AA7BA4">
        <w:rPr>
          <w:lang w:val="en-GB"/>
        </w:rPr>
        <w:t xml:space="preserve"> the </w:t>
      </w:r>
      <w:r w:rsidR="003329DC" w:rsidRPr="00AA7BA4">
        <w:rPr>
          <w:lang w:val="en-GB"/>
        </w:rPr>
        <w:t xml:space="preserve">Small </w:t>
      </w:r>
      <w:r w:rsidRPr="00AA7BA4">
        <w:rPr>
          <w:lang w:val="en-GB"/>
        </w:rPr>
        <w:t xml:space="preserve">Project </w:t>
      </w:r>
      <w:r w:rsidR="00632DD6" w:rsidRPr="00AA7BA4">
        <w:rPr>
          <w:lang w:val="en-GB"/>
        </w:rPr>
        <w:t>Application</w:t>
      </w:r>
      <w:r w:rsidR="00E76FD3">
        <w:rPr>
          <w:lang w:val="en-GB"/>
        </w:rPr>
        <w:t xml:space="preserve"> (SPA)</w:t>
      </w:r>
      <w:r w:rsidR="00632DD6" w:rsidRPr="00AA7BA4">
        <w:rPr>
          <w:lang w:val="en-GB"/>
        </w:rPr>
        <w:t xml:space="preserve"> form</w:t>
      </w:r>
      <w:r w:rsidRPr="00AA7BA4">
        <w:rPr>
          <w:lang w:val="en-GB"/>
        </w:rPr>
        <w:t xml:space="preserve">, </w:t>
      </w:r>
      <w:r w:rsidR="0088761C" w:rsidRPr="00A76BB6">
        <w:rPr>
          <w:lang w:val="en-GB"/>
        </w:rPr>
        <w:t>FRs</w:t>
      </w:r>
      <w:r w:rsidRPr="00A76BB6">
        <w:rPr>
          <w:lang w:val="en-GB"/>
        </w:rPr>
        <w:t xml:space="preserve"> </w:t>
      </w:r>
      <w:r w:rsidR="00A76BB6">
        <w:rPr>
          <w:lang w:val="en-GB"/>
        </w:rPr>
        <w:t xml:space="preserve">will </w:t>
      </w:r>
      <w:r w:rsidRPr="00A76BB6">
        <w:rPr>
          <w:lang w:val="en-GB"/>
        </w:rPr>
        <w:t xml:space="preserve">make a statement on the partnership in the </w:t>
      </w:r>
      <w:r w:rsidR="0088761C" w:rsidRPr="00A76BB6">
        <w:rPr>
          <w:lang w:val="en-GB"/>
        </w:rPr>
        <w:t>EmBRACE</w:t>
      </w:r>
      <w:r w:rsidRPr="00A76BB6">
        <w:rPr>
          <w:lang w:val="en-GB"/>
        </w:rPr>
        <w:t xml:space="preserve"> Project. After </w:t>
      </w:r>
      <w:r w:rsidR="00335A28">
        <w:rPr>
          <w:lang w:val="en-GB"/>
        </w:rPr>
        <w:t xml:space="preserve">the </w:t>
      </w:r>
      <w:r w:rsidRPr="00A76BB6">
        <w:rPr>
          <w:lang w:val="en-GB"/>
        </w:rPr>
        <w:t xml:space="preserve">selection of the </w:t>
      </w:r>
      <w:r w:rsidR="00335A28">
        <w:rPr>
          <w:lang w:val="en-GB"/>
        </w:rPr>
        <w:t>p</w:t>
      </w:r>
      <w:r w:rsidRPr="00A76BB6">
        <w:rPr>
          <w:lang w:val="en-GB"/>
        </w:rPr>
        <w:t xml:space="preserve">roject for granting by the Selection </w:t>
      </w:r>
      <w:r w:rsidR="0088761C" w:rsidRPr="00A76BB6">
        <w:rPr>
          <w:lang w:val="en-GB"/>
        </w:rPr>
        <w:t>Committee</w:t>
      </w:r>
      <w:r w:rsidRPr="00A76BB6">
        <w:rPr>
          <w:lang w:val="en-GB"/>
        </w:rPr>
        <w:t xml:space="preserve">, in order to clarify the roles and responsibilities on </w:t>
      </w:r>
      <w:r w:rsidR="00AE4E63">
        <w:rPr>
          <w:lang w:val="en-GB"/>
        </w:rPr>
        <w:t xml:space="preserve">the </w:t>
      </w:r>
      <w:r w:rsidRPr="00A76BB6">
        <w:rPr>
          <w:lang w:val="en-GB"/>
        </w:rPr>
        <w:t xml:space="preserve">level of </w:t>
      </w:r>
      <w:r w:rsidRPr="00335A28">
        <w:rPr>
          <w:lang w:val="en-GB"/>
        </w:rPr>
        <w:t xml:space="preserve">the </w:t>
      </w:r>
      <w:r w:rsidR="00AE4E63">
        <w:rPr>
          <w:lang w:val="en-GB"/>
        </w:rPr>
        <w:t>p</w:t>
      </w:r>
      <w:r w:rsidRPr="00335A28">
        <w:rPr>
          <w:lang w:val="en-GB"/>
        </w:rPr>
        <w:t xml:space="preserve">roject, the </w:t>
      </w:r>
      <w:r w:rsidR="000D550A" w:rsidRPr="00335A28">
        <w:rPr>
          <w:lang w:val="en-GB"/>
        </w:rPr>
        <w:t xml:space="preserve">SPFB shall sign a </w:t>
      </w:r>
      <w:r w:rsidR="00C018CC" w:rsidRPr="00335A28">
        <w:rPr>
          <w:lang w:val="en-GB"/>
        </w:rPr>
        <w:t>contract</w:t>
      </w:r>
      <w:r w:rsidR="000D550A" w:rsidRPr="00335A28">
        <w:rPr>
          <w:lang w:val="en-GB"/>
        </w:rPr>
        <w:t xml:space="preserve"> with the FR</w:t>
      </w:r>
      <w:r w:rsidRPr="00335A28">
        <w:rPr>
          <w:lang w:val="en-GB"/>
        </w:rPr>
        <w:t xml:space="preserve">, including the commonly defined </w:t>
      </w:r>
      <w:r w:rsidR="00335A28" w:rsidRPr="00335A28">
        <w:rPr>
          <w:lang w:val="en-GB"/>
        </w:rPr>
        <w:t>p</w:t>
      </w:r>
      <w:r w:rsidRPr="00335A28">
        <w:rPr>
          <w:lang w:val="en-GB"/>
        </w:rPr>
        <w:t xml:space="preserve">roject level indicators and </w:t>
      </w:r>
      <w:r w:rsidR="000D550A" w:rsidRPr="00335A28">
        <w:rPr>
          <w:lang w:val="en-GB"/>
        </w:rPr>
        <w:t>results</w:t>
      </w:r>
      <w:r w:rsidR="00833E4C" w:rsidRPr="00335A28">
        <w:rPr>
          <w:lang w:val="en-GB"/>
        </w:rPr>
        <w:t xml:space="preserve"> before contracting</w:t>
      </w:r>
      <w:r w:rsidRPr="00335A28">
        <w:rPr>
          <w:lang w:val="en-GB"/>
        </w:rPr>
        <w:t>.</w:t>
      </w:r>
    </w:p>
    <w:p w14:paraId="66684885" w14:textId="28482F54" w:rsidR="00AC5915" w:rsidRPr="00A76BB6" w:rsidRDefault="00AC5915" w:rsidP="009423D6">
      <w:pPr>
        <w:spacing w:after="120" w:line="240" w:lineRule="auto"/>
        <w:jc w:val="both"/>
        <w:rPr>
          <w:lang w:val="en-GB"/>
        </w:rPr>
      </w:pPr>
      <w:r w:rsidRPr="00A76BB6">
        <w:rPr>
          <w:lang w:val="en-GB"/>
        </w:rPr>
        <w:t>Like regular cross-border cooperation project partnerships</w:t>
      </w:r>
      <w:r w:rsidRPr="00874255">
        <w:rPr>
          <w:lang w:val="en-GB"/>
        </w:rPr>
        <w:t xml:space="preserve">, </w:t>
      </w:r>
      <w:r w:rsidR="00AE4E63" w:rsidRPr="00874255">
        <w:rPr>
          <w:lang w:val="en-GB"/>
        </w:rPr>
        <w:t xml:space="preserve">a </w:t>
      </w:r>
      <w:r w:rsidRPr="00874255">
        <w:rPr>
          <w:lang w:val="en-GB"/>
        </w:rPr>
        <w:t xml:space="preserve">partnership of each </w:t>
      </w:r>
      <w:r w:rsidR="00E76FD3" w:rsidRPr="00874255">
        <w:rPr>
          <w:lang w:val="en-GB"/>
        </w:rPr>
        <w:t>SP</w:t>
      </w:r>
      <w:r w:rsidRPr="00874255">
        <w:rPr>
          <w:lang w:val="en-GB"/>
        </w:rPr>
        <w:t xml:space="preserve"> should be </w:t>
      </w:r>
      <w:r w:rsidR="00D75A38" w:rsidRPr="00874255">
        <w:rPr>
          <w:lang w:val="en-GB"/>
        </w:rPr>
        <w:t xml:space="preserve">well </w:t>
      </w:r>
      <w:r w:rsidRPr="00874255">
        <w:rPr>
          <w:lang w:val="en-GB"/>
        </w:rPr>
        <w:t xml:space="preserve">balanced with a </w:t>
      </w:r>
      <w:r w:rsidRPr="00D9626D">
        <w:rPr>
          <w:lang w:val="en-GB"/>
        </w:rPr>
        <w:t xml:space="preserve">rational and efficient division of tasks and responsibilities among </w:t>
      </w:r>
      <w:r w:rsidR="000D550A" w:rsidRPr="00D9626D">
        <w:rPr>
          <w:lang w:val="en-GB"/>
        </w:rPr>
        <w:t>FR</w:t>
      </w:r>
      <w:bookmarkStart w:id="16" w:name="_Hlk169092201"/>
      <w:r w:rsidRPr="00D9626D">
        <w:rPr>
          <w:lang w:val="en-GB"/>
        </w:rPr>
        <w:t>.</w:t>
      </w:r>
      <w:r w:rsidR="004E509C" w:rsidRPr="00D9626D">
        <w:t xml:space="preserve"> </w:t>
      </w:r>
      <w:bookmarkEnd w:id="16"/>
      <w:r w:rsidRPr="00D9626D">
        <w:rPr>
          <w:lang w:val="en-GB"/>
        </w:rPr>
        <w:t xml:space="preserve">A </w:t>
      </w:r>
      <w:r w:rsidR="00E76FD3" w:rsidRPr="00D9626D">
        <w:rPr>
          <w:lang w:val="en-GB"/>
        </w:rPr>
        <w:t>SP</w:t>
      </w:r>
      <w:r w:rsidRPr="00D9626D">
        <w:rPr>
          <w:lang w:val="en-GB"/>
        </w:rPr>
        <w:t xml:space="preserve"> partnership shall</w:t>
      </w:r>
      <w:r w:rsidRPr="00874255">
        <w:rPr>
          <w:lang w:val="en-GB"/>
        </w:rPr>
        <w:t xml:space="preserve"> be composed of </w:t>
      </w:r>
      <w:r w:rsidR="000D550A" w:rsidRPr="00874255">
        <w:rPr>
          <w:lang w:val="en-GB"/>
        </w:rPr>
        <w:t>FR</w:t>
      </w:r>
      <w:r w:rsidR="00D657BA" w:rsidRPr="00874255">
        <w:rPr>
          <w:lang w:val="en-GB"/>
        </w:rPr>
        <w:t>s</w:t>
      </w:r>
      <w:r w:rsidRPr="00874255">
        <w:rPr>
          <w:lang w:val="en-GB"/>
        </w:rPr>
        <w:t xml:space="preserve"> that may be linked professionally to the </w:t>
      </w:r>
      <w:r w:rsidR="000D550A" w:rsidRPr="00874255">
        <w:rPr>
          <w:lang w:val="en-GB"/>
        </w:rPr>
        <w:t>EmBRACE</w:t>
      </w:r>
      <w:r w:rsidRPr="00874255">
        <w:rPr>
          <w:lang w:val="en-GB"/>
        </w:rPr>
        <w:t xml:space="preserve"> Project and that may have </w:t>
      </w:r>
      <w:r w:rsidR="001453E0" w:rsidRPr="00874255">
        <w:rPr>
          <w:lang w:val="en-GB"/>
        </w:rPr>
        <w:t xml:space="preserve">a </w:t>
      </w:r>
      <w:r w:rsidRPr="00874255">
        <w:rPr>
          <w:lang w:val="en-GB"/>
        </w:rPr>
        <w:lastRenderedPageBreak/>
        <w:t>significant contribution and impact within the partnership. For</w:t>
      </w:r>
      <w:r w:rsidR="001453E0" w:rsidRPr="00874255">
        <w:rPr>
          <w:lang w:val="en-GB"/>
        </w:rPr>
        <w:t xml:space="preserve"> the</w:t>
      </w:r>
      <w:r w:rsidRPr="00874255">
        <w:rPr>
          <w:lang w:val="en-GB"/>
        </w:rPr>
        <w:t xml:space="preserve"> sake of an operable and effective partnership, it must aggregate partners with common needs and objectives, while specific knowledge and expertise have to be ensured throughout.</w:t>
      </w:r>
    </w:p>
    <w:p w14:paraId="49B161EC" w14:textId="329E8B29" w:rsidR="00550EA4" w:rsidRPr="00B50821" w:rsidRDefault="00550EA4" w:rsidP="009E0E72">
      <w:pPr>
        <w:pStyle w:val="Naslov3"/>
        <w:numPr>
          <w:ilvl w:val="2"/>
          <w:numId w:val="4"/>
        </w:numPr>
        <w:spacing w:before="0" w:after="120" w:line="240" w:lineRule="auto"/>
        <w:rPr>
          <w:rStyle w:val="Naslov2Char"/>
        </w:rPr>
      </w:pPr>
      <w:bookmarkStart w:id="17" w:name="_Toc169168740"/>
      <w:r w:rsidRPr="00B50821">
        <w:rPr>
          <w:rStyle w:val="Naslov2Char"/>
        </w:rPr>
        <w:t>Geographic eligibility rules</w:t>
      </w:r>
      <w:bookmarkEnd w:id="17"/>
    </w:p>
    <w:p w14:paraId="2C098D9C" w14:textId="3D63D8C1" w:rsidR="006A2CB6" w:rsidRPr="00A76BB6" w:rsidRDefault="00F47419" w:rsidP="003E1FD7">
      <w:pPr>
        <w:pStyle w:val="Bodytext10"/>
        <w:spacing w:after="160"/>
        <w:jc w:val="both"/>
        <w:rPr>
          <w:rFonts w:asciiTheme="minorHAnsi" w:hAnsiTheme="minorHAnsi" w:cstheme="minorHAnsi"/>
          <w:lang w:val="en-GB"/>
        </w:rPr>
      </w:pPr>
      <w:r w:rsidRPr="00A76BB6">
        <w:rPr>
          <w:lang w:val="en-GB"/>
        </w:rPr>
        <w:t>The Programme area is relatively large and heterogeneous in geographical terms and other socioeconomic factors that result in certain distinctions in various micro</w:t>
      </w:r>
      <w:r w:rsidR="001F7015">
        <w:rPr>
          <w:lang w:val="en-GB"/>
        </w:rPr>
        <w:t>-</w:t>
      </w:r>
      <w:r w:rsidRPr="00A76BB6">
        <w:rPr>
          <w:lang w:val="en-GB"/>
        </w:rPr>
        <w:t xml:space="preserve">regions (e.g., north and south of Bosnia and Herzegovina or Croatia), whose areas of interest are different, but the Programme has ensured all key areas are present in the intervention logic in order to meet all expectations. </w:t>
      </w:r>
      <w:r w:rsidRPr="00B56FBF">
        <w:rPr>
          <w:b/>
          <w:bCs/>
          <w:lang w:val="en-GB"/>
        </w:rPr>
        <w:t>The Programme area covers the territory of border areas between Croatia, Bosnia and Herzegovina, and Montenegro</w:t>
      </w:r>
      <w:r w:rsidRPr="00A76BB6">
        <w:rPr>
          <w:lang w:val="en-GB"/>
        </w:rPr>
        <w:t xml:space="preserve">. Calculated in numbers, the Programme area covers 12 counties on the Croatian side, Brčko District of Bosnia and Herzegovina and 109 municipalities/cities on the side of Bosnia and Herzegovina and </w:t>
      </w:r>
      <w:r w:rsidR="007036D6" w:rsidRPr="00A76BB6">
        <w:rPr>
          <w:lang w:val="en-GB"/>
        </w:rPr>
        <w:t>1</w:t>
      </w:r>
      <w:r w:rsidR="007036D6">
        <w:rPr>
          <w:lang w:val="en-GB"/>
        </w:rPr>
        <w:t>2</w:t>
      </w:r>
      <w:r w:rsidR="007036D6" w:rsidRPr="00A76BB6">
        <w:rPr>
          <w:lang w:val="en-GB"/>
        </w:rPr>
        <w:t xml:space="preserve"> </w:t>
      </w:r>
      <w:r w:rsidRPr="00A76BB6">
        <w:rPr>
          <w:lang w:val="en-GB"/>
        </w:rPr>
        <w:t xml:space="preserve">municipalities on the side of </w:t>
      </w:r>
      <w:r w:rsidR="001F7015">
        <w:rPr>
          <w:lang w:val="en-GB"/>
        </w:rPr>
        <w:t xml:space="preserve">the </w:t>
      </w:r>
      <w:r w:rsidRPr="00A76BB6">
        <w:rPr>
          <w:lang w:val="en-GB"/>
        </w:rPr>
        <w:t xml:space="preserve">Montenegrin border.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18"/>
        <w:gridCol w:w="7572"/>
      </w:tblGrid>
      <w:tr w:rsidR="006A2CB6" w:rsidRPr="00A76BB6" w14:paraId="1F1783C1" w14:textId="77777777" w:rsidTr="00E25EEA">
        <w:trPr>
          <w:trHeight w:val="415"/>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14:paraId="28D2190B" w14:textId="77777777" w:rsidR="006A2CB6" w:rsidRPr="00A76BB6" w:rsidRDefault="006A2CB6" w:rsidP="00086EF9">
            <w:pPr>
              <w:spacing w:before="120" w:line="240" w:lineRule="auto"/>
              <w:jc w:val="center"/>
              <w:rPr>
                <w:rFonts w:cstheme="minorHAnsi"/>
                <w:b/>
                <w:bCs/>
                <w:lang w:val="en-GB" w:eastAsia="hr-HR"/>
              </w:rPr>
            </w:pPr>
            <w:r w:rsidRPr="00A76BB6">
              <w:rPr>
                <w:rFonts w:cstheme="minorHAnsi"/>
                <w:b/>
                <w:bCs/>
                <w:lang w:val="en-GB" w:eastAsia="hr-HR"/>
              </w:rPr>
              <w:t>PROGRAMME AREA</w:t>
            </w:r>
          </w:p>
        </w:tc>
      </w:tr>
      <w:tr w:rsidR="006A2CB6" w:rsidRPr="00A76BB6" w14:paraId="2254E58D" w14:textId="77777777" w:rsidTr="00E25EEA">
        <w:trPr>
          <w:trHeight w:val="6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644E6" w14:textId="77777777" w:rsidR="006A2CB6" w:rsidRPr="00A76BB6" w:rsidRDefault="006A2CB6" w:rsidP="003E1FD7">
            <w:pPr>
              <w:spacing w:line="240" w:lineRule="auto"/>
              <w:rPr>
                <w:rFonts w:cstheme="minorHAnsi"/>
                <w:lang w:val="en-GB" w:eastAsia="hr-HR"/>
              </w:rPr>
            </w:pPr>
            <w:r w:rsidRPr="00A76BB6">
              <w:rPr>
                <w:rFonts w:cstheme="minorHAnsi"/>
                <w:b/>
                <w:bCs/>
                <w:lang w:val="en-GB" w:eastAsia="hr-HR"/>
              </w:rPr>
              <w:t>CROATIA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E17D4" w14:textId="77777777" w:rsidR="006A2CB6" w:rsidRPr="00A76BB6" w:rsidRDefault="006A2CB6" w:rsidP="00086EF9">
            <w:pPr>
              <w:spacing w:after="0" w:line="240" w:lineRule="auto"/>
              <w:rPr>
                <w:rFonts w:cstheme="minorHAnsi"/>
                <w:lang w:val="en-GB" w:eastAsia="hr-HR"/>
              </w:rPr>
            </w:pPr>
            <w:r w:rsidRPr="00A76BB6">
              <w:rPr>
                <w:rFonts w:cstheme="minorHAnsi"/>
                <w:b/>
                <w:bCs/>
                <w:lang w:val="en-GB" w:eastAsia="hr-HR"/>
              </w:rPr>
              <w:t xml:space="preserve">12 counties: </w:t>
            </w:r>
            <w:r w:rsidRPr="00A76BB6">
              <w:rPr>
                <w:rFonts w:cstheme="minorHAnsi"/>
                <w:lang w:val="en-GB" w:eastAsia="hr-HR"/>
              </w:rPr>
              <w:t>Brod-Posavina County, Vukovar-Srijem County, Karlovac County, Sisak-Moslavina County, Lika-Senj County, Zadar County, Šibenik-Knin County, Split-Dalmatia County, Dubrovnik-Neretva County, Bjelovar-Bilogora County, Požega-Slavonia County, Zagreb County.</w:t>
            </w:r>
          </w:p>
        </w:tc>
      </w:tr>
      <w:tr w:rsidR="006A2CB6" w:rsidRPr="00A76BB6" w14:paraId="1AC14DEE" w14:textId="77777777" w:rsidTr="00DC0B9E">
        <w:trPr>
          <w:trHeight w:val="11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71B47" w14:textId="77777777" w:rsidR="006A2CB6" w:rsidRPr="00A76BB6" w:rsidRDefault="006A2CB6" w:rsidP="003E1FD7">
            <w:pPr>
              <w:spacing w:line="240" w:lineRule="auto"/>
              <w:rPr>
                <w:rFonts w:cstheme="minorHAnsi"/>
                <w:lang w:val="en-GB" w:eastAsia="hr-HR"/>
              </w:rPr>
            </w:pPr>
            <w:r w:rsidRPr="00A76BB6">
              <w:rPr>
                <w:rFonts w:cstheme="minorHAnsi"/>
                <w:b/>
                <w:bCs/>
                <w:lang w:val="en-GB" w:eastAsia="hr-HR"/>
              </w:rPr>
              <w:t>BOSNIA AND HERZEGOVINA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E5073" w14:textId="77777777" w:rsidR="006A2CB6" w:rsidRPr="00A76BB6" w:rsidRDefault="006A2CB6" w:rsidP="00086EF9">
            <w:pPr>
              <w:spacing w:after="0" w:line="240" w:lineRule="auto"/>
              <w:rPr>
                <w:rFonts w:cstheme="minorHAnsi"/>
                <w:lang w:val="en-GB" w:eastAsia="hr-HR"/>
              </w:rPr>
            </w:pPr>
            <w:r w:rsidRPr="00A76BB6">
              <w:rPr>
                <w:rFonts w:cstheme="minorHAnsi"/>
                <w:b/>
                <w:bCs/>
                <w:lang w:val="en-GB" w:eastAsia="hr-HR"/>
              </w:rPr>
              <w:t xml:space="preserve">Brčko District of Bosnia and Herzegovina and 109 municipalities: </w:t>
            </w:r>
            <w:r w:rsidRPr="00A76BB6">
              <w:rPr>
                <w:rFonts w:cstheme="minorHAnsi"/>
                <w:lang w:val="en-GB" w:eastAsia="hr-HR"/>
              </w:rPr>
              <w:t>Bijeljina, Teočak, Ugljevik, Lopare, Tuzla, Lukavac, Čelić, Srebrenik, Petrovo, Gračanica, Doboj Istok, Gradačac, Pelagićevo, Donji Žabar, Orašje, Domaljevac-Šamac, Šamac, Modriča, Vukosavlje, Odžak, Brod, Srebrenica, Bratunac, Milići, Han-Pijesak, Vlasenica, Kladanj, Šekovići, Kalesija, Osmaci, Zvornik, Banovići, Živinice, Sapna, Prnjavor, Srbac, Laktaši, Čelinac, Kotor Varoš, Kneževo, Dobretići, Šipovo, Jajce, Jezero, Mrkonjić Grad, Banja Luka, Gradiška, Kozarska Dubica, Prijedor, Oštra Luka, Sanski Most, Ključ, Ribnik, Glamoč, Bosansko Grahovo, Drvar, Istočni Drvar, Petrovac, Bosanski Petrovac, Bosanska Krupa, Krupa na Uni, Novi Grad, Kostajnica, Bužim, Velika Kladuša, Cazin, Bihać, Doboj, Derventa, Prozor/Rama, Konjic, Nevesinje, Gacko, Bileća, Trebinje, Ravno, Ljubinje, Berkovići, Mostar, Jablanica, Kupres, Kupres (RS), Tomislavgrad, Posušje, Široki Brijeg, Čitluk, Stolac, Neum, Čapljina, Ljubuški, Grude, Livno, Istočni Mostar, Doboj Jug, Kakanj, Maglaj, Tešanj, Usora, Zavidovići, Zenica, Žepče, Bugojno, Busovača, Donji Vakuf, Gornji Vakuf-Uskoplje, Novi Travnik, Travnik, Vitez, Teslić.</w:t>
            </w:r>
          </w:p>
        </w:tc>
      </w:tr>
      <w:tr w:rsidR="006A2CB6" w:rsidRPr="00A76BB6" w14:paraId="07375EAB" w14:textId="77777777" w:rsidTr="00E25EEA">
        <w:trPr>
          <w:trHeight w:val="33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76A92" w14:textId="77777777" w:rsidR="006A2CB6" w:rsidRPr="00A76BB6" w:rsidRDefault="006A2CB6" w:rsidP="00086EF9">
            <w:pPr>
              <w:spacing w:after="0" w:line="240" w:lineRule="auto"/>
              <w:rPr>
                <w:rFonts w:cstheme="minorHAnsi"/>
                <w:lang w:val="en-GB" w:eastAsia="hr-HR"/>
              </w:rPr>
            </w:pPr>
            <w:r w:rsidRPr="00A76BB6">
              <w:rPr>
                <w:rFonts w:cstheme="minorHAnsi"/>
                <w:b/>
                <w:bCs/>
                <w:lang w:val="en-GB" w:eastAsia="hr-HR"/>
              </w:rPr>
              <w:t>MONTENEGRO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024FA" w14:textId="4B967FA5" w:rsidR="006A2CB6" w:rsidRPr="00A76BB6" w:rsidRDefault="006A2CB6" w:rsidP="00086EF9">
            <w:pPr>
              <w:spacing w:after="0" w:line="240" w:lineRule="auto"/>
              <w:rPr>
                <w:rFonts w:cstheme="minorHAnsi"/>
                <w:lang w:val="en-GB" w:eastAsia="hr-HR"/>
              </w:rPr>
            </w:pPr>
            <w:r w:rsidRPr="00A76BB6">
              <w:rPr>
                <w:rFonts w:cstheme="minorHAnsi"/>
                <w:b/>
                <w:bCs/>
                <w:lang w:val="en-GB" w:eastAsia="hr-HR"/>
              </w:rPr>
              <w:t xml:space="preserve">12 municipalities: </w:t>
            </w:r>
            <w:r w:rsidRPr="00A76BB6">
              <w:rPr>
                <w:rFonts w:cstheme="minorHAnsi"/>
                <w:lang w:val="en-GB" w:eastAsia="hr-HR"/>
              </w:rPr>
              <w:t>Herceg Novi, Kotor, Tivat, Budva, Bar, Ulcinj, Cetinje,</w:t>
            </w:r>
            <w:r w:rsidR="00AA7BA4">
              <w:rPr>
                <w:rFonts w:cstheme="minorHAnsi"/>
                <w:lang w:val="en-GB" w:eastAsia="hr-HR"/>
              </w:rPr>
              <w:t xml:space="preserve"> </w:t>
            </w:r>
            <w:r w:rsidRPr="00A76BB6">
              <w:rPr>
                <w:rFonts w:cstheme="minorHAnsi"/>
                <w:lang w:val="en-GB" w:eastAsia="hr-HR"/>
              </w:rPr>
              <w:t>Danilovgrad, Nikšić, Podgorica, Tuzi, Zeta.</w:t>
            </w:r>
          </w:p>
        </w:tc>
      </w:tr>
    </w:tbl>
    <w:p w14:paraId="72378369" w14:textId="77777777" w:rsidR="006A2CB6" w:rsidRPr="00A76BB6" w:rsidRDefault="006A2CB6" w:rsidP="003E1FD7">
      <w:pPr>
        <w:pStyle w:val="Bodytext10"/>
        <w:spacing w:after="220"/>
        <w:ind w:left="300"/>
        <w:jc w:val="both"/>
        <w:rPr>
          <w:lang w:val="en-GB"/>
        </w:rPr>
      </w:pPr>
    </w:p>
    <w:p w14:paraId="56B94350" w14:textId="7BF62A06" w:rsidR="007A2E2D" w:rsidRPr="00A76BB6" w:rsidRDefault="006A2CB6" w:rsidP="003E1FD7">
      <w:pPr>
        <w:pStyle w:val="Bodytext10"/>
        <w:spacing w:after="220"/>
        <w:ind w:left="300"/>
        <w:jc w:val="both"/>
        <w:rPr>
          <w:lang w:val="en-GB"/>
        </w:rPr>
      </w:pPr>
      <w:r w:rsidRPr="00086EF9">
        <w:rPr>
          <w:b/>
          <w:bCs/>
          <w:lang w:val="en-GB"/>
        </w:rPr>
        <w:t>Map 1</w:t>
      </w:r>
      <w:r w:rsidRPr="00A76BB6">
        <w:rPr>
          <w:lang w:val="en-GB"/>
        </w:rPr>
        <w:t>: Geographical structure of the Programme area</w:t>
      </w:r>
      <w:r w:rsidR="007A2E2D" w:rsidRPr="00A76BB6">
        <w:rPr>
          <w:rStyle w:val="Referencakrajnjebiljeke"/>
          <w:lang w:val="en-GB"/>
        </w:rPr>
        <w:endnoteReference w:id="1"/>
      </w:r>
    </w:p>
    <w:p w14:paraId="4CE6F2BC" w14:textId="3EE700E1" w:rsidR="006A2CB6" w:rsidRPr="00A76BB6" w:rsidRDefault="00DD7976" w:rsidP="003E1FD7">
      <w:pPr>
        <w:spacing w:line="240" w:lineRule="auto"/>
        <w:rPr>
          <w:lang w:val="en-GB"/>
        </w:rPr>
      </w:pPr>
      <w:r w:rsidRPr="00A76BB6">
        <w:rPr>
          <w:noProof/>
          <w:lang w:val="en-GB"/>
        </w:rPr>
        <w:lastRenderedPageBreak/>
        <w:drawing>
          <wp:inline distT="0" distB="0" distL="0" distR="0" wp14:anchorId="3F198D28" wp14:editId="4CF4E23B">
            <wp:extent cx="4559367" cy="5782391"/>
            <wp:effectExtent l="0" t="0" r="0" b="8890"/>
            <wp:docPr id="307132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9968" cy="5833882"/>
                    </a:xfrm>
                    <a:prstGeom prst="rect">
                      <a:avLst/>
                    </a:prstGeom>
                    <a:noFill/>
                  </pic:spPr>
                </pic:pic>
              </a:graphicData>
            </a:graphic>
          </wp:inline>
        </w:drawing>
      </w:r>
    </w:p>
    <w:p w14:paraId="7D81D155" w14:textId="015A3AD4" w:rsidR="00942AB8" w:rsidRPr="00D9626D" w:rsidRDefault="008013E4" w:rsidP="00C55E97">
      <w:pPr>
        <w:spacing w:line="240" w:lineRule="auto"/>
        <w:jc w:val="both"/>
        <w:rPr>
          <w:lang w:val="en-GB"/>
        </w:rPr>
      </w:pPr>
      <w:r w:rsidRPr="008013E4">
        <w:rPr>
          <w:b/>
          <w:bCs/>
          <w:lang w:val="en-GB"/>
        </w:rPr>
        <w:t>Figure 1</w:t>
      </w:r>
      <w:r>
        <w:rPr>
          <w:lang w:val="en-GB"/>
        </w:rPr>
        <w:t xml:space="preserve">: </w:t>
      </w:r>
      <w:r w:rsidR="00416362" w:rsidRPr="00A76BB6">
        <w:rPr>
          <w:lang w:val="en-GB"/>
        </w:rPr>
        <w:t>Geographical structure of the Programme area. Graphical representation of the territory covered by the Programme is without prejudice to the settlement of the dispute regarding the extension of the st</w:t>
      </w:r>
      <w:r w:rsidR="00416362" w:rsidRPr="00D9626D">
        <w:rPr>
          <w:lang w:val="en-GB"/>
        </w:rPr>
        <w:t>ate border between Croatia, Bosnia and Herzegovina and Montenegro.</w:t>
      </w:r>
    </w:p>
    <w:p w14:paraId="384B98B0" w14:textId="17464BE8" w:rsidR="00AB00DA" w:rsidRPr="00D9626D" w:rsidRDefault="00AB00DA" w:rsidP="009E0E72">
      <w:pPr>
        <w:pStyle w:val="Naslov3"/>
        <w:numPr>
          <w:ilvl w:val="2"/>
          <w:numId w:val="4"/>
        </w:numPr>
        <w:spacing w:after="120" w:line="240" w:lineRule="auto"/>
        <w:rPr>
          <w:lang w:val="en-GB"/>
        </w:rPr>
      </w:pPr>
      <w:bookmarkStart w:id="18" w:name="_Toc169168741"/>
      <w:bookmarkStart w:id="19" w:name="_Hlk167878408"/>
      <w:r w:rsidRPr="00D9626D">
        <w:rPr>
          <w:lang w:val="en-GB"/>
        </w:rPr>
        <w:t>Professional and financial background</w:t>
      </w:r>
      <w:bookmarkEnd w:id="18"/>
    </w:p>
    <w:p w14:paraId="32737A93" w14:textId="56DA7AF3" w:rsidR="00740BB0" w:rsidRPr="00D9626D" w:rsidRDefault="00AA79BC" w:rsidP="003E1FD7">
      <w:pPr>
        <w:spacing w:line="240" w:lineRule="auto"/>
        <w:jc w:val="both"/>
      </w:pPr>
      <w:r w:rsidRPr="00D9626D">
        <w:t>To gain a better understanding of the real economic position of M</w:t>
      </w:r>
      <w:r w:rsidR="00515B63" w:rsidRPr="00D9626D">
        <w:t>S</w:t>
      </w:r>
      <w:r w:rsidRPr="00D9626D">
        <w:t>Es and to remove from that category groups of enterprises whose economic power may exceed that of genuine M</w:t>
      </w:r>
      <w:r w:rsidR="00740BB0" w:rsidRPr="00D9626D">
        <w:t>S</w:t>
      </w:r>
      <w:r w:rsidRPr="00D9626D">
        <w:t>Es, a distinction should be made between various types of enterprises, depending on whether they are autonomous, whether they have holdings which do not entail a controlling position (partner enterprises), or whether they are linked to other enterprises.</w:t>
      </w:r>
      <w:r w:rsidR="00A63989" w:rsidRPr="00D9626D">
        <w:t xml:space="preserve"> </w:t>
      </w:r>
      <w:r w:rsidR="00740BB0" w:rsidRPr="00D9626D">
        <w:rPr>
          <w:b/>
          <w:bCs/>
          <w:u w:val="single"/>
        </w:rPr>
        <w:t xml:space="preserve">In order to achieve this, MSEs are obligated to </w:t>
      </w:r>
      <w:r w:rsidR="003A7AFB">
        <w:rPr>
          <w:b/>
          <w:bCs/>
          <w:u w:val="single"/>
        </w:rPr>
        <w:t xml:space="preserve">fill in </w:t>
      </w:r>
      <w:r w:rsidR="00740BB0" w:rsidRPr="00D9626D">
        <w:rPr>
          <w:b/>
          <w:bCs/>
          <w:u w:val="single"/>
        </w:rPr>
        <w:t>relevant data in the Joint Statement that is an obligatory addendum to the SPA</w:t>
      </w:r>
      <w:r w:rsidR="00740BB0" w:rsidRPr="00D9626D">
        <w:t>.</w:t>
      </w:r>
    </w:p>
    <w:p w14:paraId="44073BC5" w14:textId="769ADCA0" w:rsidR="00BA1BAA" w:rsidRDefault="00AB00DA" w:rsidP="00BA1BAA">
      <w:pPr>
        <w:spacing w:line="240" w:lineRule="auto"/>
        <w:jc w:val="both"/>
        <w:rPr>
          <w:lang w:val="en-GB"/>
        </w:rPr>
      </w:pPr>
      <w:r w:rsidRPr="00D9626D">
        <w:rPr>
          <w:lang w:val="en-GB"/>
        </w:rPr>
        <w:t xml:space="preserve">Basic eligibility criteria for FRs are as follows (examined by </w:t>
      </w:r>
      <w:bookmarkStart w:id="20" w:name="_Hlk168551359"/>
      <w:r w:rsidR="00C406FF" w:rsidRPr="00C406FF">
        <w:rPr>
          <w:lang w:val="en-GB"/>
        </w:rPr>
        <w:t>company register extracts</w:t>
      </w:r>
      <w:r w:rsidR="00DA6351">
        <w:rPr>
          <w:lang w:val="sr-Latn-ME"/>
        </w:rPr>
        <w:t>/</w:t>
      </w:r>
      <w:r w:rsidR="00DA6351" w:rsidRPr="00D9626D">
        <w:rPr>
          <w:lang w:val="en-GB"/>
        </w:rPr>
        <w:t xml:space="preserve">company </w:t>
      </w:r>
      <w:r w:rsidR="00C13860">
        <w:rPr>
          <w:lang w:val="en-GB"/>
        </w:rPr>
        <w:t xml:space="preserve">annual </w:t>
      </w:r>
      <w:r w:rsidR="00DA6351">
        <w:rPr>
          <w:lang w:val="en-GB"/>
        </w:rPr>
        <w:t xml:space="preserve">financial </w:t>
      </w:r>
      <w:r w:rsidR="00C13860">
        <w:rPr>
          <w:lang w:val="en-GB"/>
        </w:rPr>
        <w:t>reports</w:t>
      </w:r>
      <w:bookmarkEnd w:id="20"/>
      <w:r w:rsidRPr="00D9626D">
        <w:rPr>
          <w:lang w:val="en-GB"/>
        </w:rPr>
        <w:t>):</w:t>
      </w:r>
    </w:p>
    <w:p w14:paraId="14576B48" w14:textId="1A2978AD" w:rsidR="00A63989" w:rsidRPr="00BA1BAA" w:rsidRDefault="00A63989" w:rsidP="00BA1BAA">
      <w:pPr>
        <w:pStyle w:val="Odlomakpopisa"/>
        <w:numPr>
          <w:ilvl w:val="0"/>
          <w:numId w:val="17"/>
        </w:numPr>
        <w:spacing w:line="240" w:lineRule="auto"/>
        <w:jc w:val="both"/>
        <w:rPr>
          <w:lang w:val="en-GB"/>
        </w:rPr>
      </w:pPr>
      <w:r w:rsidRPr="00BA1BAA">
        <w:rPr>
          <w:lang w:val="en-GB"/>
        </w:rPr>
        <w:lastRenderedPageBreak/>
        <w:t xml:space="preserve">FR (and/or its owner company having </w:t>
      </w:r>
      <w:r w:rsidRPr="00BA1BAA">
        <w:rPr>
          <w:u w:val="single"/>
          <w:lang w:val="en-GB"/>
        </w:rPr>
        <w:t>more than 50% of ownership rights</w:t>
      </w:r>
      <w:r w:rsidRPr="00BA1BAA">
        <w:rPr>
          <w:lang w:val="en-GB"/>
        </w:rPr>
        <w:t xml:space="preserve"> over the FRs, and/or its linked enterprises through a natural person, </w:t>
      </w:r>
      <w:r w:rsidR="00D9626D" w:rsidRPr="00BA1BAA">
        <w:rPr>
          <w:lang w:val="en-GB"/>
        </w:rPr>
        <w:t>cumulatively) is</w:t>
      </w:r>
      <w:r w:rsidRPr="00BA1BAA">
        <w:rPr>
          <w:lang w:val="en-GB"/>
        </w:rPr>
        <w:t xml:space="preserve"> a MSE (micro and small sized enterprise);</w:t>
      </w:r>
    </w:p>
    <w:p w14:paraId="023B1E97" w14:textId="0EEAD552" w:rsidR="00AB00DA" w:rsidRPr="00086EF9" w:rsidRDefault="00AB00DA" w:rsidP="009E0E72">
      <w:pPr>
        <w:pStyle w:val="Odlomakpopisa"/>
        <w:numPr>
          <w:ilvl w:val="0"/>
          <w:numId w:val="17"/>
        </w:numPr>
        <w:spacing w:line="240" w:lineRule="auto"/>
        <w:jc w:val="both"/>
        <w:rPr>
          <w:lang w:val="en-GB"/>
        </w:rPr>
      </w:pPr>
      <w:r w:rsidRPr="00086EF9">
        <w:rPr>
          <w:lang w:val="en-GB"/>
        </w:rPr>
        <w:t xml:space="preserve">FRs </w:t>
      </w:r>
      <w:r w:rsidR="00A63989">
        <w:rPr>
          <w:lang w:val="en-GB"/>
        </w:rPr>
        <w:t xml:space="preserve">must have </w:t>
      </w:r>
      <w:r w:rsidRPr="00086EF9">
        <w:rPr>
          <w:lang w:val="en-GB"/>
        </w:rPr>
        <w:t>at least one closed business year</w:t>
      </w:r>
      <w:r w:rsidR="00843013" w:rsidRPr="00843013">
        <w:rPr>
          <w:lang w:val="en-GB"/>
        </w:rPr>
        <w:t xml:space="preserve"> </w:t>
      </w:r>
      <w:r w:rsidR="00843013">
        <w:rPr>
          <w:lang w:val="en-GB"/>
        </w:rPr>
        <w:t>for seat and/ or branch in the Programme area</w:t>
      </w:r>
      <w:r w:rsidRPr="00086EF9">
        <w:rPr>
          <w:lang w:val="en-GB"/>
        </w:rPr>
        <w:t>;</w:t>
      </w:r>
      <w:r w:rsidR="00AF62FC">
        <w:rPr>
          <w:lang w:val="en-GB"/>
        </w:rPr>
        <w:t xml:space="preserve"> </w:t>
      </w:r>
    </w:p>
    <w:p w14:paraId="3111425A" w14:textId="0AAAC155" w:rsidR="00AB00DA" w:rsidRPr="00086EF9" w:rsidRDefault="00AB00DA" w:rsidP="009E0E72">
      <w:pPr>
        <w:pStyle w:val="Odlomakpopisa"/>
        <w:numPr>
          <w:ilvl w:val="0"/>
          <w:numId w:val="17"/>
        </w:numPr>
        <w:spacing w:line="240" w:lineRule="auto"/>
        <w:jc w:val="both"/>
        <w:rPr>
          <w:lang w:val="en-GB"/>
        </w:rPr>
      </w:pPr>
      <w:r w:rsidRPr="00086EF9">
        <w:rPr>
          <w:lang w:val="en-GB"/>
        </w:rPr>
        <w:t xml:space="preserve">FRs </w:t>
      </w:r>
      <w:r w:rsidR="00A63989">
        <w:rPr>
          <w:lang w:val="en-GB"/>
        </w:rPr>
        <w:t xml:space="preserve">must employ </w:t>
      </w:r>
      <w:r w:rsidRPr="00086EF9">
        <w:rPr>
          <w:lang w:val="en-GB"/>
        </w:rPr>
        <w:t>at least one employee in its last closed business year</w:t>
      </w:r>
      <w:r w:rsidR="00125EBB">
        <w:rPr>
          <w:lang w:val="en-GB"/>
        </w:rPr>
        <w:t xml:space="preserve"> in the Programme area</w:t>
      </w:r>
      <w:r w:rsidRPr="00086EF9">
        <w:rPr>
          <w:lang w:val="en-GB"/>
        </w:rPr>
        <w:t>;</w:t>
      </w:r>
    </w:p>
    <w:p w14:paraId="7E2B32B6" w14:textId="1CE4EF76" w:rsidR="00AB00DA" w:rsidRPr="00086EF9" w:rsidRDefault="00AB00DA" w:rsidP="009E0E72">
      <w:pPr>
        <w:pStyle w:val="Odlomakpopisa"/>
        <w:numPr>
          <w:ilvl w:val="0"/>
          <w:numId w:val="17"/>
        </w:numPr>
        <w:spacing w:line="240" w:lineRule="auto"/>
        <w:jc w:val="both"/>
        <w:rPr>
          <w:lang w:val="en-GB"/>
        </w:rPr>
      </w:pPr>
      <w:r w:rsidRPr="00086EF9">
        <w:rPr>
          <w:lang w:val="en-GB"/>
        </w:rPr>
        <w:t>FR’s equity is positive for the last closed business year</w:t>
      </w:r>
      <w:r w:rsidR="00843013">
        <w:rPr>
          <w:lang w:val="en-GB"/>
        </w:rPr>
        <w:t xml:space="preserve"> for seat and/ or branch in the Programme area</w:t>
      </w:r>
      <w:r w:rsidRPr="00086EF9">
        <w:rPr>
          <w:lang w:val="en-GB"/>
        </w:rPr>
        <w:t>.</w:t>
      </w:r>
    </w:p>
    <w:p w14:paraId="357CC554" w14:textId="6F1774BC" w:rsidR="00AB00DA" w:rsidRPr="00AB00DA" w:rsidRDefault="00195236" w:rsidP="003E1FD7">
      <w:pPr>
        <w:spacing w:line="240" w:lineRule="auto"/>
        <w:jc w:val="both"/>
        <w:rPr>
          <w:lang w:val="en-GB"/>
        </w:rPr>
      </w:pPr>
      <w:r>
        <w:rPr>
          <w:lang w:val="en-GB"/>
        </w:rPr>
        <w:t xml:space="preserve">Furthermore, </w:t>
      </w:r>
      <w:r w:rsidR="00AB00DA">
        <w:rPr>
          <w:lang w:val="en-GB"/>
        </w:rPr>
        <w:t>FRs</w:t>
      </w:r>
      <w:r w:rsidR="00AB00DA" w:rsidRPr="00AB00DA">
        <w:rPr>
          <w:lang w:val="en-GB"/>
        </w:rPr>
        <w:t xml:space="preserve"> need to comply with the following set of criteria related to their professional and financial background:</w:t>
      </w:r>
    </w:p>
    <w:p w14:paraId="0EAB01E2" w14:textId="0235A41D" w:rsidR="00AB00DA" w:rsidRPr="00086EF9" w:rsidRDefault="00AB00DA" w:rsidP="009E0E72">
      <w:pPr>
        <w:pStyle w:val="Odlomakpopisa"/>
        <w:numPr>
          <w:ilvl w:val="0"/>
          <w:numId w:val="18"/>
        </w:numPr>
        <w:spacing w:line="240" w:lineRule="auto"/>
        <w:jc w:val="both"/>
        <w:rPr>
          <w:lang w:val="en-GB"/>
        </w:rPr>
      </w:pPr>
      <w:r w:rsidRPr="00086EF9">
        <w:rPr>
          <w:lang w:val="en-GB"/>
        </w:rPr>
        <w:t xml:space="preserve">FRs have to take direct responsibility for the preparation and management of their </w:t>
      </w:r>
      <w:r w:rsidR="00E76FD3" w:rsidRPr="00086EF9">
        <w:rPr>
          <w:lang w:val="en-GB"/>
        </w:rPr>
        <w:t>SP</w:t>
      </w:r>
      <w:r w:rsidRPr="00086EF9">
        <w:rPr>
          <w:lang w:val="en-GB"/>
        </w:rPr>
        <w:t xml:space="preserve"> part both in </w:t>
      </w:r>
      <w:r w:rsidR="00EA3412" w:rsidRPr="00086EF9">
        <w:rPr>
          <w:lang w:val="en-GB"/>
        </w:rPr>
        <w:t xml:space="preserve">a </w:t>
      </w:r>
      <w:r w:rsidRPr="00086EF9">
        <w:rPr>
          <w:lang w:val="en-GB"/>
        </w:rPr>
        <w:t>professional and financial point of view and may not act as intermediaries.</w:t>
      </w:r>
    </w:p>
    <w:p w14:paraId="5173F0D3" w14:textId="01723552" w:rsidR="00AB00DA" w:rsidRPr="00086EF9" w:rsidRDefault="00AB00DA" w:rsidP="009E0E72">
      <w:pPr>
        <w:pStyle w:val="Odlomakpopisa"/>
        <w:numPr>
          <w:ilvl w:val="0"/>
          <w:numId w:val="18"/>
        </w:numPr>
        <w:spacing w:line="240" w:lineRule="auto"/>
        <w:jc w:val="both"/>
        <w:rPr>
          <w:lang w:val="en-GB"/>
        </w:rPr>
      </w:pPr>
      <w:r w:rsidRPr="00086EF9">
        <w:rPr>
          <w:lang w:val="en-GB"/>
        </w:rPr>
        <w:t xml:space="preserve">FRs must be experienced and able to demonstrate their capacity to manage their share of activities in the </w:t>
      </w:r>
      <w:r w:rsidR="00E76FD3" w:rsidRPr="00086EF9">
        <w:rPr>
          <w:lang w:val="en-GB"/>
        </w:rPr>
        <w:t>SP</w:t>
      </w:r>
      <w:r w:rsidRPr="00086EF9">
        <w:rPr>
          <w:lang w:val="en-GB"/>
        </w:rPr>
        <w:t>.</w:t>
      </w:r>
    </w:p>
    <w:p w14:paraId="49DC14E2" w14:textId="6B9B8F5F" w:rsidR="00AB00DA" w:rsidRDefault="00AB00DA" w:rsidP="009E0E72">
      <w:pPr>
        <w:pStyle w:val="Odlomakpopisa"/>
        <w:numPr>
          <w:ilvl w:val="0"/>
          <w:numId w:val="18"/>
        </w:numPr>
        <w:spacing w:line="240" w:lineRule="auto"/>
        <w:jc w:val="both"/>
        <w:rPr>
          <w:lang w:val="en-GB"/>
        </w:rPr>
      </w:pPr>
      <w:r w:rsidRPr="00086EF9">
        <w:rPr>
          <w:lang w:val="en-GB"/>
        </w:rPr>
        <w:t xml:space="preserve">FRs must prove their financial and administrative capacity to manage their share of the </w:t>
      </w:r>
      <w:r w:rsidR="00E76FD3" w:rsidRPr="00086EF9">
        <w:rPr>
          <w:lang w:val="en-GB"/>
        </w:rPr>
        <w:t>SP</w:t>
      </w:r>
      <w:r w:rsidRPr="00086EF9">
        <w:rPr>
          <w:lang w:val="en-GB"/>
        </w:rPr>
        <w:t xml:space="preserve"> (ensuring pre-financing and own contribution).</w:t>
      </w:r>
    </w:p>
    <w:p w14:paraId="47415782" w14:textId="6E8855D2" w:rsidR="00E56CB1" w:rsidRDefault="00C85D6D" w:rsidP="00E56CB1">
      <w:pPr>
        <w:pStyle w:val="Odlomakpopisa"/>
        <w:numPr>
          <w:ilvl w:val="0"/>
          <w:numId w:val="18"/>
        </w:numPr>
        <w:spacing w:line="240" w:lineRule="auto"/>
        <w:jc w:val="both"/>
        <w:rPr>
          <w:lang w:val="en-GB"/>
        </w:rPr>
      </w:pPr>
      <w:r>
        <w:rPr>
          <w:lang w:val="en-GB"/>
        </w:rPr>
        <w:t>FRs must have at least one employee.</w:t>
      </w:r>
    </w:p>
    <w:p w14:paraId="06EF490A" w14:textId="77777777" w:rsidR="00E56CB1" w:rsidRDefault="00E56CB1" w:rsidP="00511473">
      <w:pPr>
        <w:pStyle w:val="Odlomakpopisa"/>
        <w:spacing w:after="0" w:line="240" w:lineRule="auto"/>
        <w:jc w:val="both"/>
        <w:rPr>
          <w:lang w:val="en-GB"/>
        </w:rPr>
      </w:pPr>
    </w:p>
    <w:p w14:paraId="6ED76CAA" w14:textId="068636A1" w:rsidR="00E56CB1" w:rsidRPr="00127738" w:rsidRDefault="00E56CB1" w:rsidP="00511473">
      <w:pPr>
        <w:spacing w:line="240" w:lineRule="auto"/>
        <w:jc w:val="both"/>
        <w:rPr>
          <w:lang w:val="en-GB"/>
        </w:rPr>
      </w:pPr>
      <w:r w:rsidRPr="00127738">
        <w:rPr>
          <w:lang w:val="en-GB"/>
        </w:rPr>
        <w:t xml:space="preserve">The professional and financial background mentioned above is a part of the </w:t>
      </w:r>
      <w:r w:rsidR="004B15CE">
        <w:rPr>
          <w:lang w:val="en-GB"/>
        </w:rPr>
        <w:t>SPA</w:t>
      </w:r>
      <w:r w:rsidRPr="00127738">
        <w:rPr>
          <w:lang w:val="en-GB"/>
        </w:rPr>
        <w:t xml:space="preserve"> and subject of evaluation.</w:t>
      </w:r>
      <w:r w:rsidR="00195236" w:rsidRPr="00127738">
        <w:rPr>
          <w:lang w:val="en-GB"/>
        </w:rPr>
        <w:t xml:space="preserve"> This step is necessary to assess the capacity of the MSEs to implement project activities. </w:t>
      </w:r>
    </w:p>
    <w:p w14:paraId="7943A560" w14:textId="20403453" w:rsidR="00654263" w:rsidRDefault="00654263" w:rsidP="003E1FD7">
      <w:pPr>
        <w:spacing w:line="240" w:lineRule="auto"/>
        <w:jc w:val="both"/>
        <w:rPr>
          <w:b/>
          <w:bCs/>
          <w:lang w:val="en-GB"/>
        </w:rPr>
      </w:pPr>
      <w:r w:rsidRPr="00654263">
        <w:rPr>
          <w:b/>
          <w:bCs/>
          <w:lang w:val="en-GB"/>
        </w:rPr>
        <w:t xml:space="preserve">All the following criteria are included in the </w:t>
      </w:r>
      <w:r w:rsidR="00E76FD3">
        <w:rPr>
          <w:b/>
          <w:bCs/>
          <w:lang w:val="en-GB"/>
        </w:rPr>
        <w:t>SP</w:t>
      </w:r>
      <w:r w:rsidRPr="00654263">
        <w:rPr>
          <w:b/>
          <w:bCs/>
          <w:lang w:val="en-GB"/>
        </w:rPr>
        <w:t xml:space="preserve"> Checklist for eligibility criteria that can be found in</w:t>
      </w:r>
      <w:r w:rsidR="00BE5C29">
        <w:rPr>
          <w:b/>
          <w:bCs/>
          <w:lang w:val="en-GB"/>
        </w:rPr>
        <w:t xml:space="preserve"> a separate document</w:t>
      </w:r>
      <w:r w:rsidRPr="00654263">
        <w:rPr>
          <w:b/>
          <w:bCs/>
          <w:lang w:val="en-GB"/>
        </w:rPr>
        <w:t>.</w:t>
      </w:r>
    </w:p>
    <w:p w14:paraId="69FD27DC" w14:textId="41A62AFA" w:rsidR="00550EA4" w:rsidRPr="00B50821" w:rsidRDefault="00A938DD" w:rsidP="009E0E72">
      <w:pPr>
        <w:pStyle w:val="Naslov2"/>
        <w:numPr>
          <w:ilvl w:val="1"/>
          <w:numId w:val="4"/>
        </w:numPr>
        <w:spacing w:after="120" w:line="240" w:lineRule="auto"/>
        <w:ind w:left="907"/>
        <w:rPr>
          <w:rStyle w:val="Naslov2Char"/>
        </w:rPr>
      </w:pPr>
      <w:bookmarkStart w:id="21" w:name="_Toc169168742"/>
      <w:bookmarkEnd w:id="19"/>
      <w:r>
        <w:rPr>
          <w:rStyle w:val="Naslov2Char"/>
        </w:rPr>
        <w:t>Other</w:t>
      </w:r>
      <w:r w:rsidRPr="00B50821">
        <w:rPr>
          <w:rStyle w:val="Naslov2Char"/>
        </w:rPr>
        <w:t xml:space="preserve"> </w:t>
      </w:r>
      <w:r w:rsidR="005067CB" w:rsidRPr="00B50821">
        <w:rPr>
          <w:rStyle w:val="Naslov2Char"/>
        </w:rPr>
        <w:t>requirements</w:t>
      </w:r>
      <w:bookmarkEnd w:id="21"/>
    </w:p>
    <w:p w14:paraId="1E380506" w14:textId="147323BF" w:rsidR="00A938DD" w:rsidRPr="00A938DD" w:rsidRDefault="00A938DD" w:rsidP="003E1FD7">
      <w:pPr>
        <w:spacing w:line="240" w:lineRule="auto"/>
        <w:jc w:val="both"/>
        <w:rPr>
          <w:lang w:val="en-GB"/>
        </w:rPr>
      </w:pPr>
      <w:r w:rsidRPr="00D9626D">
        <w:rPr>
          <w:lang w:val="en-GB"/>
        </w:rPr>
        <w:t>Other requirements are listed in detail in the SPA in the final page Declaration of the SPA form</w:t>
      </w:r>
      <w:r>
        <w:rPr>
          <w:lang w:val="en-GB"/>
        </w:rPr>
        <w:t xml:space="preserve">. They are also listed in 3.6. </w:t>
      </w:r>
      <w:r w:rsidR="00932222" w:rsidRPr="00932222">
        <w:rPr>
          <w:lang w:val="en-GB"/>
        </w:rPr>
        <w:t>Exclusion criteria</w:t>
      </w:r>
      <w:r w:rsidR="00932222">
        <w:rPr>
          <w:lang w:val="en-GB"/>
        </w:rPr>
        <w:t xml:space="preserve">. </w:t>
      </w:r>
    </w:p>
    <w:p w14:paraId="6179E7FE" w14:textId="40832C5F" w:rsidR="00550EA4" w:rsidRPr="00B50821" w:rsidRDefault="00983842" w:rsidP="009E0E72">
      <w:pPr>
        <w:pStyle w:val="Naslov2"/>
        <w:numPr>
          <w:ilvl w:val="1"/>
          <w:numId w:val="4"/>
        </w:numPr>
        <w:spacing w:after="120" w:line="240" w:lineRule="auto"/>
        <w:ind w:left="907"/>
      </w:pPr>
      <w:bookmarkStart w:id="22" w:name="_Toc169168743"/>
      <w:r w:rsidRPr="00B50821">
        <w:t>Co-financing of Small Projects</w:t>
      </w:r>
      <w:bookmarkEnd w:id="22"/>
    </w:p>
    <w:p w14:paraId="51EE2FC3" w14:textId="6A45DA90" w:rsidR="00983842" w:rsidRPr="00610E03" w:rsidRDefault="00983842" w:rsidP="009E0E72">
      <w:pPr>
        <w:pStyle w:val="Naslov3"/>
        <w:numPr>
          <w:ilvl w:val="2"/>
          <w:numId w:val="4"/>
        </w:numPr>
        <w:spacing w:after="120" w:line="240" w:lineRule="auto"/>
        <w:rPr>
          <w:lang w:val="en-GB"/>
        </w:rPr>
      </w:pPr>
      <w:bookmarkStart w:id="23" w:name="_Toc169168744"/>
      <w:r w:rsidRPr="00610E03">
        <w:rPr>
          <w:lang w:val="en-GB"/>
        </w:rPr>
        <w:t>Type of co-financing</w:t>
      </w:r>
      <w:bookmarkEnd w:id="23"/>
    </w:p>
    <w:p w14:paraId="25ACF514" w14:textId="5FEDCBC8" w:rsidR="00342352" w:rsidRPr="00A76BB6" w:rsidRDefault="00342352" w:rsidP="003E1FD7">
      <w:pPr>
        <w:spacing w:line="240" w:lineRule="auto"/>
        <w:jc w:val="both"/>
        <w:rPr>
          <w:lang w:val="en-GB"/>
        </w:rPr>
      </w:pPr>
      <w:r w:rsidRPr="00A76BB6">
        <w:rPr>
          <w:lang w:val="en-GB"/>
        </w:rPr>
        <w:t xml:space="preserve">EU contribution to </w:t>
      </w:r>
      <w:r w:rsidR="00AB00DA">
        <w:rPr>
          <w:lang w:val="en-GB"/>
        </w:rPr>
        <w:t>FR</w:t>
      </w:r>
      <w:r w:rsidRPr="00A76BB6">
        <w:rPr>
          <w:lang w:val="en-GB"/>
        </w:rPr>
        <w:t xml:space="preserve">s financed from </w:t>
      </w:r>
      <w:r w:rsidR="00EA3412">
        <w:rPr>
          <w:lang w:val="en-GB"/>
        </w:rPr>
        <w:t xml:space="preserve">the </w:t>
      </w:r>
      <w:r w:rsidRPr="00A76BB6">
        <w:rPr>
          <w:lang w:val="en-GB"/>
        </w:rPr>
        <w:t>EmBRACE project is</w:t>
      </w:r>
      <w:r w:rsidR="00EA3412">
        <w:rPr>
          <w:lang w:val="en-GB"/>
        </w:rPr>
        <w:t xml:space="preserve"> a</w:t>
      </w:r>
      <w:r w:rsidRPr="00A76BB6">
        <w:rPr>
          <w:lang w:val="en-GB"/>
        </w:rPr>
        <w:t xml:space="preserve"> non-repayable grant.</w:t>
      </w:r>
    </w:p>
    <w:p w14:paraId="7196B73F" w14:textId="7DC87FD1" w:rsidR="00983842" w:rsidRPr="00610E03" w:rsidRDefault="00983842" w:rsidP="009E0E72">
      <w:pPr>
        <w:pStyle w:val="Naslov3"/>
        <w:numPr>
          <w:ilvl w:val="2"/>
          <w:numId w:val="4"/>
        </w:numPr>
        <w:spacing w:after="120" w:line="240" w:lineRule="auto"/>
        <w:rPr>
          <w:lang w:val="en-GB"/>
        </w:rPr>
      </w:pPr>
      <w:bookmarkStart w:id="24" w:name="_Toc169168745"/>
      <w:r w:rsidRPr="00610E03">
        <w:rPr>
          <w:lang w:val="en-GB"/>
        </w:rPr>
        <w:t>Co-financing rate</w:t>
      </w:r>
      <w:bookmarkEnd w:id="24"/>
    </w:p>
    <w:p w14:paraId="4AFDE0A0" w14:textId="55B8E11B" w:rsidR="00983842" w:rsidRPr="00A76BB6" w:rsidRDefault="00983842" w:rsidP="003E1FD7">
      <w:pPr>
        <w:spacing w:line="240" w:lineRule="auto"/>
        <w:jc w:val="both"/>
        <w:rPr>
          <w:lang w:val="en-GB"/>
        </w:rPr>
      </w:pPr>
      <w:r w:rsidRPr="00A76BB6">
        <w:rPr>
          <w:lang w:val="en-GB"/>
        </w:rPr>
        <w:t xml:space="preserve">The co-financing rate per directly financed partner is </w:t>
      </w:r>
      <w:r w:rsidR="007C06F0">
        <w:rPr>
          <w:lang w:val="en-GB"/>
        </w:rPr>
        <w:t xml:space="preserve">up to </w:t>
      </w:r>
      <w:r w:rsidRPr="00A76BB6">
        <w:rPr>
          <w:b/>
          <w:bCs/>
          <w:lang w:val="en-GB"/>
        </w:rPr>
        <w:t xml:space="preserve">85% of the total eligible expenditure can be requested as </w:t>
      </w:r>
      <w:r w:rsidR="00A17405">
        <w:rPr>
          <w:b/>
          <w:bCs/>
          <w:lang w:val="en-GB"/>
        </w:rPr>
        <w:t xml:space="preserve">a </w:t>
      </w:r>
      <w:r w:rsidRPr="00A76BB6">
        <w:rPr>
          <w:b/>
          <w:bCs/>
          <w:lang w:val="en-GB"/>
        </w:rPr>
        <w:t xml:space="preserve">grant from the EmBRACE project. </w:t>
      </w:r>
      <w:r w:rsidRPr="00A76BB6">
        <w:rPr>
          <w:lang w:val="en-GB"/>
        </w:rPr>
        <w:t xml:space="preserve">The rest shall be covered as own contribution of </w:t>
      </w:r>
      <w:r w:rsidR="00C473BD">
        <w:rPr>
          <w:lang w:val="en-GB"/>
        </w:rPr>
        <w:t>FR</w:t>
      </w:r>
      <w:r w:rsidRPr="00A76BB6">
        <w:rPr>
          <w:lang w:val="en-GB"/>
        </w:rPr>
        <w:t>s.</w:t>
      </w:r>
    </w:p>
    <w:p w14:paraId="58C806D7" w14:textId="617604ED" w:rsidR="00983842" w:rsidRPr="00A76BB6" w:rsidRDefault="00983842" w:rsidP="009E0E72">
      <w:pPr>
        <w:pStyle w:val="Naslov3"/>
        <w:numPr>
          <w:ilvl w:val="2"/>
          <w:numId w:val="4"/>
        </w:numPr>
        <w:spacing w:after="120" w:line="240" w:lineRule="auto"/>
        <w:rPr>
          <w:lang w:val="en-GB"/>
        </w:rPr>
      </w:pPr>
      <w:bookmarkStart w:id="25" w:name="_Toc169168746"/>
      <w:r w:rsidRPr="00A76BB6">
        <w:rPr>
          <w:lang w:val="en-GB"/>
        </w:rPr>
        <w:t>Own contribution</w:t>
      </w:r>
      <w:bookmarkEnd w:id="25"/>
    </w:p>
    <w:p w14:paraId="0A2739D1" w14:textId="17B40CD9" w:rsidR="00983842" w:rsidRDefault="00983842" w:rsidP="00511473">
      <w:pPr>
        <w:spacing w:after="0" w:line="240" w:lineRule="auto"/>
        <w:jc w:val="both"/>
        <w:rPr>
          <w:lang w:val="en-GB"/>
        </w:rPr>
      </w:pPr>
      <w:r w:rsidRPr="00A76BB6">
        <w:rPr>
          <w:lang w:val="en-GB"/>
        </w:rPr>
        <w:t xml:space="preserve">Each </w:t>
      </w:r>
      <w:r w:rsidR="00C473BD">
        <w:rPr>
          <w:lang w:val="en-GB"/>
        </w:rPr>
        <w:t>FR</w:t>
      </w:r>
      <w:r w:rsidRPr="00A76BB6">
        <w:rPr>
          <w:lang w:val="en-GB"/>
        </w:rPr>
        <w:t xml:space="preserve"> should provide a minimum of 15% of the total eligible expenditure as </w:t>
      </w:r>
      <w:r w:rsidR="00A17405">
        <w:rPr>
          <w:lang w:val="en-GB"/>
        </w:rPr>
        <w:t xml:space="preserve">its </w:t>
      </w:r>
      <w:r w:rsidRPr="00A76BB6">
        <w:rPr>
          <w:lang w:val="en-GB"/>
        </w:rPr>
        <w:t>own contribution.</w:t>
      </w:r>
      <w:r w:rsidR="00A76BB6">
        <w:rPr>
          <w:lang w:val="en-GB"/>
        </w:rPr>
        <w:t xml:space="preserve"> </w:t>
      </w:r>
      <w:r w:rsidRPr="00A76BB6">
        <w:rPr>
          <w:lang w:val="en-GB"/>
        </w:rPr>
        <w:t xml:space="preserve">Own resources can be composed of any kind of financial resources (e.g. money </w:t>
      </w:r>
      <w:r w:rsidR="00A17405">
        <w:rPr>
          <w:lang w:val="en-GB"/>
        </w:rPr>
        <w:t>i</w:t>
      </w:r>
      <w:r w:rsidRPr="00A76BB6">
        <w:rPr>
          <w:lang w:val="en-GB"/>
        </w:rPr>
        <w:t xml:space="preserve">n </w:t>
      </w:r>
      <w:r w:rsidR="00A17405">
        <w:rPr>
          <w:lang w:val="en-GB"/>
        </w:rPr>
        <w:t xml:space="preserve">the </w:t>
      </w:r>
      <w:r w:rsidRPr="00A76BB6">
        <w:rPr>
          <w:lang w:val="en-GB"/>
        </w:rPr>
        <w:t xml:space="preserve">bank account, </w:t>
      </w:r>
      <w:r w:rsidR="00A17405">
        <w:rPr>
          <w:lang w:val="en-GB"/>
        </w:rPr>
        <w:t xml:space="preserve">a </w:t>
      </w:r>
      <w:r w:rsidRPr="00A76BB6">
        <w:rPr>
          <w:lang w:val="en-GB"/>
        </w:rPr>
        <w:t>bank loan</w:t>
      </w:r>
      <w:r w:rsidR="0013568E">
        <w:rPr>
          <w:lang w:val="en-GB"/>
        </w:rPr>
        <w:t xml:space="preserve"> and other fund donors</w:t>
      </w:r>
      <w:r w:rsidRPr="00A76BB6">
        <w:rPr>
          <w:lang w:val="en-GB"/>
        </w:rPr>
        <w:t xml:space="preserve">) </w:t>
      </w:r>
      <w:r w:rsidRPr="00D9626D">
        <w:rPr>
          <w:lang w:val="en-GB"/>
        </w:rPr>
        <w:t xml:space="preserve">with the exception of grants requested from the </w:t>
      </w:r>
      <w:r w:rsidR="000B2B9B" w:rsidRPr="00D9626D">
        <w:rPr>
          <w:lang w:val="en-GB"/>
        </w:rPr>
        <w:t>EU</w:t>
      </w:r>
      <w:r w:rsidRPr="00D9626D">
        <w:rPr>
          <w:lang w:val="en-GB"/>
        </w:rPr>
        <w:t xml:space="preserve"> or from National co-financing resources.</w:t>
      </w:r>
      <w:r w:rsidR="004E509C" w:rsidRPr="00D9626D">
        <w:t xml:space="preserve"> </w:t>
      </w:r>
      <w:r w:rsidR="004E509C" w:rsidRPr="00D9626D">
        <w:rPr>
          <w:lang w:val="en-GB"/>
        </w:rPr>
        <w:t xml:space="preserve">Co-financing from other sources of funds (e.g. bank loan, other donors) of own participation in a </w:t>
      </w:r>
      <w:r w:rsidR="004B15CE">
        <w:rPr>
          <w:lang w:val="en-GB"/>
        </w:rPr>
        <w:t>SP</w:t>
      </w:r>
      <w:r w:rsidR="004B15CE" w:rsidRPr="00D9626D">
        <w:rPr>
          <w:lang w:val="en-GB"/>
        </w:rPr>
        <w:t xml:space="preserve"> </w:t>
      </w:r>
      <w:r w:rsidR="004E509C" w:rsidRPr="00D9626D">
        <w:rPr>
          <w:lang w:val="en-GB"/>
        </w:rPr>
        <w:t>is allowed (min. 15%).</w:t>
      </w:r>
    </w:p>
    <w:p w14:paraId="7F36EC14" w14:textId="77777777" w:rsidR="004E509C" w:rsidRPr="00A76BB6" w:rsidRDefault="004E509C" w:rsidP="00511473">
      <w:pPr>
        <w:spacing w:after="0" w:line="240" w:lineRule="auto"/>
        <w:jc w:val="both"/>
        <w:rPr>
          <w:lang w:val="en-GB"/>
        </w:rPr>
      </w:pPr>
    </w:p>
    <w:p w14:paraId="2A99B40A" w14:textId="7063CD05" w:rsidR="001155DE" w:rsidRPr="00D9626D" w:rsidRDefault="00BA4AB5" w:rsidP="00D9626D">
      <w:pPr>
        <w:pStyle w:val="Naslov2"/>
        <w:numPr>
          <w:ilvl w:val="1"/>
          <w:numId w:val="4"/>
        </w:numPr>
      </w:pPr>
      <w:bookmarkStart w:id="26" w:name="_Toc169168747"/>
      <w:r w:rsidRPr="00D9626D">
        <w:t>Small Project size</w:t>
      </w:r>
      <w:bookmarkEnd w:id="26"/>
    </w:p>
    <w:p w14:paraId="2D8D90BD" w14:textId="3B39F1A5" w:rsidR="00802883" w:rsidRDefault="00BA4AB5" w:rsidP="003E1FD7">
      <w:pPr>
        <w:spacing w:line="240" w:lineRule="auto"/>
        <w:jc w:val="both"/>
        <w:rPr>
          <w:lang w:val="en-GB"/>
        </w:rPr>
      </w:pPr>
      <w:r w:rsidRPr="00A76BB6">
        <w:rPr>
          <w:lang w:val="en-GB"/>
        </w:rPr>
        <w:t xml:space="preserve">Minimum and maximum size of </w:t>
      </w:r>
      <w:r w:rsidR="00E76FD3">
        <w:rPr>
          <w:lang w:val="en-GB"/>
        </w:rPr>
        <w:t>SP</w:t>
      </w:r>
      <w:r w:rsidRPr="00A76BB6">
        <w:rPr>
          <w:lang w:val="en-GB"/>
        </w:rPr>
        <w:t xml:space="preserve">s </w:t>
      </w:r>
      <w:bookmarkStart w:id="27" w:name="_Hlk168569980"/>
      <w:r w:rsidRPr="00A76BB6">
        <w:rPr>
          <w:lang w:val="en-GB"/>
        </w:rPr>
        <w:t>in the 1</w:t>
      </w:r>
      <w:r w:rsidRPr="00A76BB6">
        <w:rPr>
          <w:vertAlign w:val="superscript"/>
          <w:lang w:val="en-GB"/>
        </w:rPr>
        <w:t>st</w:t>
      </w:r>
      <w:r w:rsidRPr="00A76BB6">
        <w:rPr>
          <w:lang w:val="en-GB"/>
        </w:rPr>
        <w:t xml:space="preserve"> call for Applications</w:t>
      </w:r>
      <w:bookmarkEnd w:id="27"/>
      <w:r w:rsidRPr="00A76BB6">
        <w:rPr>
          <w:lang w:val="en-GB"/>
        </w:rPr>
        <w:t>:</w:t>
      </w:r>
    </w:p>
    <w:p w14:paraId="6C664994" w14:textId="77777777" w:rsidR="00BA1BAA" w:rsidRDefault="00BA1BAA" w:rsidP="00511473">
      <w:pPr>
        <w:spacing w:after="0" w:line="240" w:lineRule="auto"/>
        <w:jc w:val="both"/>
        <w:rPr>
          <w:lang w:val="en-GB"/>
        </w:rPr>
      </w:pPr>
    </w:p>
    <w:tbl>
      <w:tblPr>
        <w:tblW w:w="5000" w:type="pct"/>
        <w:tblCellMar>
          <w:left w:w="0" w:type="dxa"/>
          <w:right w:w="0" w:type="dxa"/>
        </w:tblCellMar>
        <w:tblLook w:val="04A0" w:firstRow="1" w:lastRow="0" w:firstColumn="1" w:lastColumn="0" w:noHBand="0" w:noVBand="1"/>
      </w:tblPr>
      <w:tblGrid>
        <w:gridCol w:w="2926"/>
        <w:gridCol w:w="1931"/>
        <w:gridCol w:w="2767"/>
        <w:gridCol w:w="1767"/>
      </w:tblGrid>
      <w:tr w:rsidR="008177B5" w14:paraId="1F51CEF9" w14:textId="77777777" w:rsidTr="008177B5">
        <w:trPr>
          <w:trHeight w:val="630"/>
        </w:trPr>
        <w:tc>
          <w:tcPr>
            <w:tcW w:w="2586" w:type="pct"/>
            <w:gridSpan w:val="2"/>
            <w:tcBorders>
              <w:top w:val="nil"/>
              <w:left w:val="nil"/>
              <w:bottom w:val="nil"/>
              <w:right w:val="single" w:sz="12" w:space="0" w:color="000000"/>
            </w:tcBorders>
            <w:tcMar>
              <w:top w:w="0" w:type="dxa"/>
              <w:left w:w="108" w:type="dxa"/>
              <w:bottom w:w="0" w:type="dxa"/>
              <w:right w:w="108" w:type="dxa"/>
            </w:tcMar>
            <w:vAlign w:val="center"/>
            <w:hideMark/>
          </w:tcPr>
          <w:p w14:paraId="2E54F09A" w14:textId="77777777" w:rsidR="008177B5" w:rsidRDefault="008177B5" w:rsidP="00D214C6"/>
        </w:tc>
        <w:tc>
          <w:tcPr>
            <w:tcW w:w="1473" w:type="pct"/>
            <w:tcBorders>
              <w:top w:val="single" w:sz="12" w:space="0" w:color="auto"/>
              <w:left w:val="nil"/>
              <w:bottom w:val="nil"/>
              <w:right w:val="nil"/>
            </w:tcBorders>
            <w:tcMar>
              <w:top w:w="0" w:type="dxa"/>
              <w:left w:w="108" w:type="dxa"/>
              <w:bottom w:w="0" w:type="dxa"/>
              <w:right w:w="108" w:type="dxa"/>
            </w:tcMar>
            <w:vAlign w:val="center"/>
            <w:hideMark/>
          </w:tcPr>
          <w:p w14:paraId="0B9EFF71" w14:textId="77777777" w:rsidR="008177B5" w:rsidRPr="00955B3B" w:rsidRDefault="008177B5" w:rsidP="00D214C6">
            <w:pPr>
              <w:jc w:val="center"/>
              <w:rPr>
                <w:rFonts w:cstheme="minorHAnsi"/>
                <w:b/>
                <w:bCs/>
                <w:color w:val="000000"/>
                <w:lang w:eastAsia="hr-HR"/>
                <w14:ligatures w14:val="none"/>
              </w:rPr>
            </w:pPr>
            <w:r w:rsidRPr="00955B3B">
              <w:rPr>
                <w:rFonts w:cstheme="minorHAnsi"/>
                <w:b/>
                <w:bCs/>
                <w:color w:val="000000"/>
                <w:lang w:val="en-GB" w:eastAsia="hr-HR"/>
                <w14:ligatures w14:val="none"/>
              </w:rPr>
              <w:t>Total eligible costs (100%)</w:t>
            </w:r>
          </w:p>
        </w:tc>
        <w:tc>
          <w:tcPr>
            <w:tcW w:w="941"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6DBA4E11" w14:textId="77777777" w:rsidR="008177B5" w:rsidRPr="00955B3B" w:rsidRDefault="008177B5" w:rsidP="00D214C6">
            <w:pPr>
              <w:jc w:val="center"/>
              <w:rPr>
                <w:rFonts w:cstheme="minorHAnsi"/>
                <w:b/>
                <w:bCs/>
                <w:color w:val="000000"/>
                <w:lang w:eastAsia="hr-HR"/>
                <w14:ligatures w14:val="none"/>
              </w:rPr>
            </w:pPr>
            <w:r w:rsidRPr="00955B3B">
              <w:rPr>
                <w:rFonts w:cstheme="minorHAnsi"/>
                <w:b/>
                <w:bCs/>
                <w:color w:val="000000"/>
                <w:lang w:val="en-GB" w:eastAsia="hr-HR"/>
                <w14:ligatures w14:val="none"/>
              </w:rPr>
              <w:t xml:space="preserve">EU co-financing </w:t>
            </w:r>
            <w:r w:rsidRPr="00955B3B">
              <w:rPr>
                <w:rFonts w:cstheme="minorHAnsi"/>
                <w:b/>
                <w:bCs/>
                <w:color w:val="000000"/>
                <w:lang w:val="en-GB" w:eastAsia="hr-HR"/>
                <w14:ligatures w14:val="none"/>
              </w:rPr>
              <w:br/>
              <w:t>(up to 85%)</w:t>
            </w:r>
            <w:r w:rsidRPr="00955B3B">
              <w:rPr>
                <w:rFonts w:cstheme="minorHAnsi"/>
                <w:color w:val="000000"/>
                <w:sz w:val="16"/>
                <w:szCs w:val="16"/>
                <w:lang w:val="en-GB" w:eastAsia="hr-HR"/>
                <w14:ligatures w14:val="none"/>
              </w:rPr>
              <w:t>  </w:t>
            </w:r>
          </w:p>
        </w:tc>
      </w:tr>
      <w:tr w:rsidR="008177B5" w14:paraId="3DE2140A" w14:textId="77777777" w:rsidTr="008177B5">
        <w:trPr>
          <w:trHeight w:val="315"/>
        </w:trPr>
        <w:tc>
          <w:tcPr>
            <w:tcW w:w="1558" w:type="pct"/>
            <w:vMerge w:val="restart"/>
            <w:tcBorders>
              <w:top w:val="single" w:sz="12" w:space="0" w:color="auto"/>
              <w:left w:val="single" w:sz="12" w:space="0" w:color="auto"/>
              <w:bottom w:val="single" w:sz="8" w:space="0" w:color="000000"/>
              <w:right w:val="single" w:sz="12" w:space="0" w:color="auto"/>
            </w:tcBorders>
            <w:tcMar>
              <w:top w:w="0" w:type="dxa"/>
              <w:left w:w="108" w:type="dxa"/>
              <w:bottom w:w="0" w:type="dxa"/>
              <w:right w:w="108" w:type="dxa"/>
            </w:tcMar>
            <w:vAlign w:val="center"/>
            <w:hideMark/>
          </w:tcPr>
          <w:p w14:paraId="207DF668" w14:textId="77777777" w:rsidR="008177B5" w:rsidRPr="00955B3B" w:rsidRDefault="008177B5" w:rsidP="00D214C6">
            <w:pPr>
              <w:jc w:val="center"/>
              <w:rPr>
                <w:rFonts w:cstheme="minorHAnsi"/>
                <w:b/>
                <w:bCs/>
                <w:color w:val="000000"/>
                <w:lang w:eastAsia="hr-HR"/>
                <w14:ligatures w14:val="none"/>
              </w:rPr>
            </w:pPr>
            <w:r w:rsidRPr="00955B3B">
              <w:rPr>
                <w:rFonts w:cstheme="minorHAnsi"/>
                <w:b/>
                <w:bCs/>
                <w:lang w:val="en-GB" w:eastAsia="hr-HR"/>
                <w14:ligatures w14:val="none"/>
              </w:rPr>
              <w:t xml:space="preserve">Option 1 </w:t>
            </w:r>
            <w:r w:rsidRPr="00955B3B">
              <w:rPr>
                <w:rFonts w:cstheme="minorHAnsi"/>
                <w:b/>
                <w:bCs/>
                <w:lang w:val="en-GB" w:eastAsia="hr-HR"/>
                <w14:ligatures w14:val="none"/>
              </w:rPr>
              <w:br/>
              <w:t>(SPs up to 100.000 €)</w:t>
            </w:r>
          </w:p>
        </w:tc>
        <w:tc>
          <w:tcPr>
            <w:tcW w:w="1028" w:type="pc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1B62C65B" w14:textId="77777777" w:rsidR="008177B5" w:rsidRPr="006A5DB9" w:rsidRDefault="008177B5" w:rsidP="00D214C6">
            <w:pPr>
              <w:rPr>
                <w:rFonts w:cstheme="minorHAnsi"/>
                <w:b/>
                <w:bCs/>
                <w:color w:val="000000"/>
                <w:lang w:eastAsia="hr-HR"/>
                <w14:ligatures w14:val="none"/>
              </w:rPr>
            </w:pPr>
            <w:r w:rsidRPr="006A5DB9">
              <w:rPr>
                <w:rFonts w:cstheme="minorHAnsi"/>
                <w:b/>
                <w:bCs/>
                <w:color w:val="000000"/>
                <w:lang w:eastAsia="hr-HR"/>
                <w14:ligatures w14:val="none"/>
              </w:rPr>
              <w:t>Minimum per SP </w:t>
            </w:r>
          </w:p>
        </w:tc>
        <w:tc>
          <w:tcPr>
            <w:tcW w:w="1473" w:type="pc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37604AFB" w14:textId="77777777" w:rsidR="008177B5" w:rsidRPr="006A5DB9" w:rsidRDefault="008177B5" w:rsidP="00D214C6">
            <w:pPr>
              <w:jc w:val="center"/>
              <w:rPr>
                <w:rFonts w:cstheme="minorHAnsi"/>
                <w:color w:val="000000"/>
                <w:lang w:eastAsia="hr-HR"/>
                <w14:ligatures w14:val="none"/>
              </w:rPr>
            </w:pPr>
            <w:r w:rsidRPr="006A5DB9">
              <w:rPr>
                <w:rFonts w:cstheme="minorHAnsi"/>
                <w:color w:val="000000"/>
                <w:lang w:eastAsia="hr-HR"/>
                <w14:ligatures w14:val="none"/>
              </w:rPr>
              <w:t>20.000,00 EUR</w:t>
            </w:r>
          </w:p>
        </w:tc>
        <w:tc>
          <w:tcPr>
            <w:tcW w:w="941"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4294253" w14:textId="77777777" w:rsidR="008177B5" w:rsidRPr="006A5DB9" w:rsidRDefault="008177B5" w:rsidP="00D214C6">
            <w:pPr>
              <w:jc w:val="center"/>
              <w:rPr>
                <w:rFonts w:cstheme="minorHAnsi"/>
                <w:color w:val="000000"/>
                <w:lang w:eastAsia="hr-HR"/>
                <w14:ligatures w14:val="none"/>
              </w:rPr>
            </w:pPr>
            <w:r w:rsidRPr="006A5DB9">
              <w:rPr>
                <w:rFonts w:cstheme="minorHAnsi"/>
                <w:color w:val="000000"/>
                <w:lang w:eastAsia="hr-HR"/>
                <w14:ligatures w14:val="none"/>
              </w:rPr>
              <w:t>17.000,00 EUR</w:t>
            </w:r>
          </w:p>
        </w:tc>
      </w:tr>
      <w:tr w:rsidR="008177B5" w14:paraId="06C02B09" w14:textId="77777777" w:rsidTr="008177B5">
        <w:trPr>
          <w:trHeight w:val="315"/>
        </w:trPr>
        <w:tc>
          <w:tcPr>
            <w:tcW w:w="1558" w:type="pct"/>
            <w:vMerge/>
            <w:tcBorders>
              <w:top w:val="single" w:sz="12" w:space="0" w:color="auto"/>
              <w:left w:val="single" w:sz="12" w:space="0" w:color="auto"/>
              <w:bottom w:val="single" w:sz="8" w:space="0" w:color="000000"/>
              <w:right w:val="single" w:sz="12" w:space="0" w:color="auto"/>
            </w:tcBorders>
            <w:vAlign w:val="center"/>
            <w:hideMark/>
          </w:tcPr>
          <w:p w14:paraId="25278BB7" w14:textId="77777777" w:rsidR="008177B5" w:rsidRPr="00955B3B" w:rsidRDefault="008177B5" w:rsidP="00D214C6">
            <w:pPr>
              <w:rPr>
                <w:rFonts w:cstheme="minorHAnsi"/>
                <w:b/>
                <w:bCs/>
                <w:color w:val="000000"/>
                <w:lang w:eastAsia="hr-HR"/>
                <w14:ligatures w14:val="none"/>
              </w:rPr>
            </w:pPr>
          </w:p>
        </w:tc>
        <w:tc>
          <w:tcPr>
            <w:tcW w:w="10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7BB47" w14:textId="77777777" w:rsidR="008177B5" w:rsidRPr="006A5DB9" w:rsidRDefault="008177B5" w:rsidP="00D214C6">
            <w:pPr>
              <w:jc w:val="both"/>
              <w:rPr>
                <w:rFonts w:cstheme="minorHAnsi"/>
                <w:b/>
                <w:bCs/>
                <w:color w:val="000000"/>
                <w:lang w:eastAsia="hr-HR"/>
                <w14:ligatures w14:val="none"/>
              </w:rPr>
            </w:pPr>
            <w:r w:rsidRPr="006A5DB9">
              <w:rPr>
                <w:rFonts w:cstheme="minorHAnsi"/>
                <w:b/>
                <w:bCs/>
                <w:color w:val="000000"/>
                <w:lang w:val="en-GB" w:eastAsia="hr-HR"/>
                <w14:ligatures w14:val="none"/>
              </w:rPr>
              <w:t>Maximum per SP</w:t>
            </w:r>
          </w:p>
        </w:tc>
        <w:tc>
          <w:tcPr>
            <w:tcW w:w="1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87DCB" w14:textId="77777777" w:rsidR="008177B5" w:rsidRPr="006A5DB9" w:rsidRDefault="008177B5" w:rsidP="00D214C6">
            <w:pPr>
              <w:jc w:val="center"/>
              <w:rPr>
                <w:rFonts w:cstheme="minorHAnsi"/>
                <w:color w:val="000000"/>
                <w:lang w:eastAsia="hr-HR"/>
                <w14:ligatures w14:val="none"/>
              </w:rPr>
            </w:pPr>
            <w:r w:rsidRPr="006A5DB9">
              <w:rPr>
                <w:rFonts w:cstheme="minorHAnsi"/>
                <w:lang w:val="en-GB" w:eastAsia="hr-HR"/>
                <w14:ligatures w14:val="none"/>
              </w:rPr>
              <w:t>100.000,00 EUR</w:t>
            </w:r>
          </w:p>
        </w:tc>
        <w:tc>
          <w:tcPr>
            <w:tcW w:w="941"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C0E96E8" w14:textId="77777777" w:rsidR="008177B5" w:rsidRPr="006A5DB9" w:rsidRDefault="008177B5" w:rsidP="00D214C6">
            <w:pPr>
              <w:jc w:val="center"/>
              <w:rPr>
                <w:rFonts w:cstheme="minorHAnsi"/>
                <w:color w:val="000000"/>
                <w:lang w:eastAsia="hr-HR"/>
                <w14:ligatures w14:val="none"/>
              </w:rPr>
            </w:pPr>
            <w:r w:rsidRPr="006A5DB9">
              <w:rPr>
                <w:rFonts w:cstheme="minorHAnsi"/>
                <w:lang w:val="en-GB" w:eastAsia="hr-HR"/>
                <w14:ligatures w14:val="none"/>
              </w:rPr>
              <w:t>85.000,00 EUR</w:t>
            </w:r>
          </w:p>
        </w:tc>
      </w:tr>
      <w:tr w:rsidR="008177B5" w14:paraId="02AE72D4" w14:textId="77777777" w:rsidTr="008177B5">
        <w:trPr>
          <w:trHeight w:val="690"/>
        </w:trPr>
        <w:tc>
          <w:tcPr>
            <w:tcW w:w="1558" w:type="pct"/>
            <w:tcBorders>
              <w:top w:val="nil"/>
              <w:left w:val="single" w:sz="12" w:space="0" w:color="auto"/>
              <w:bottom w:val="single" w:sz="12" w:space="0" w:color="000000"/>
              <w:right w:val="single" w:sz="12" w:space="0" w:color="auto"/>
            </w:tcBorders>
            <w:tcMar>
              <w:top w:w="0" w:type="dxa"/>
              <w:left w:w="108" w:type="dxa"/>
              <w:bottom w:w="0" w:type="dxa"/>
              <w:right w:w="108" w:type="dxa"/>
            </w:tcMar>
            <w:vAlign w:val="center"/>
            <w:hideMark/>
          </w:tcPr>
          <w:p w14:paraId="153FA95A" w14:textId="77777777" w:rsidR="008177B5" w:rsidRPr="00955B3B" w:rsidRDefault="008177B5" w:rsidP="00D214C6">
            <w:pPr>
              <w:jc w:val="center"/>
              <w:rPr>
                <w:rFonts w:cstheme="minorHAnsi"/>
                <w:b/>
                <w:bCs/>
                <w:color w:val="000000"/>
                <w:lang w:eastAsia="hr-HR"/>
                <w14:ligatures w14:val="none"/>
              </w:rPr>
            </w:pPr>
            <w:r w:rsidRPr="00955B3B">
              <w:rPr>
                <w:rFonts w:cstheme="minorHAnsi"/>
                <w:b/>
                <w:bCs/>
                <w:lang w:val="en-GB" w:eastAsia="hr-HR"/>
                <w14:ligatures w14:val="none"/>
              </w:rPr>
              <w:t xml:space="preserve">Option 2 </w:t>
            </w:r>
            <w:r w:rsidRPr="00955B3B">
              <w:rPr>
                <w:rFonts w:cstheme="minorHAnsi"/>
                <w:b/>
                <w:bCs/>
                <w:lang w:val="en-GB" w:eastAsia="hr-HR"/>
                <w14:ligatures w14:val="none"/>
              </w:rPr>
              <w:br/>
              <w:t>(SPs that exceed 100.000 €)</w:t>
            </w:r>
          </w:p>
        </w:tc>
        <w:tc>
          <w:tcPr>
            <w:tcW w:w="1028" w:type="pct"/>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14:paraId="46509432" w14:textId="77777777" w:rsidR="008177B5" w:rsidRPr="006A5DB9" w:rsidRDefault="008177B5" w:rsidP="00D214C6">
            <w:pPr>
              <w:jc w:val="both"/>
              <w:rPr>
                <w:rFonts w:cstheme="minorHAnsi"/>
                <w:b/>
                <w:bCs/>
                <w:color w:val="000000"/>
                <w:lang w:val="en-GB" w:eastAsia="hr-HR"/>
                <w14:ligatures w14:val="none"/>
              </w:rPr>
            </w:pPr>
            <w:r w:rsidRPr="006A5DB9">
              <w:rPr>
                <w:rFonts w:cstheme="minorHAnsi"/>
                <w:b/>
                <w:bCs/>
                <w:color w:val="000000"/>
                <w:lang w:val="en-GB" w:eastAsia="hr-HR"/>
                <w14:ligatures w14:val="none"/>
              </w:rPr>
              <w:t>Maximum per SP</w:t>
            </w:r>
          </w:p>
        </w:tc>
        <w:tc>
          <w:tcPr>
            <w:tcW w:w="1473" w:type="pct"/>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14:paraId="1C522C57" w14:textId="77777777" w:rsidR="008177B5" w:rsidRPr="006A5DB9" w:rsidRDefault="008177B5" w:rsidP="00D214C6">
            <w:pPr>
              <w:jc w:val="center"/>
              <w:rPr>
                <w:rFonts w:cstheme="minorHAnsi"/>
                <w:color w:val="000000"/>
                <w:lang w:eastAsia="hr-HR"/>
                <w14:ligatures w14:val="none"/>
              </w:rPr>
            </w:pPr>
            <w:r w:rsidRPr="006A5DB9">
              <w:rPr>
                <w:rFonts w:cstheme="minorHAnsi"/>
                <w:color w:val="000000"/>
                <w:lang w:eastAsia="hr-HR"/>
                <w14:ligatures w14:val="none"/>
              </w:rPr>
              <w:t>235.294,00 EUR</w:t>
            </w:r>
          </w:p>
        </w:tc>
        <w:tc>
          <w:tcPr>
            <w:tcW w:w="941" w:type="pct"/>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14:paraId="177BC7D8" w14:textId="77777777" w:rsidR="008177B5" w:rsidRPr="006A5DB9" w:rsidRDefault="008177B5" w:rsidP="00D214C6">
            <w:pPr>
              <w:jc w:val="center"/>
              <w:rPr>
                <w:rFonts w:cstheme="minorHAnsi"/>
                <w:color w:val="000000"/>
                <w:lang w:eastAsia="hr-HR"/>
                <w14:ligatures w14:val="none"/>
              </w:rPr>
            </w:pPr>
            <w:r w:rsidRPr="006A5DB9">
              <w:rPr>
                <w:rFonts w:cstheme="minorHAnsi"/>
                <w:color w:val="000000"/>
                <w:lang w:eastAsia="hr-HR"/>
                <w14:ligatures w14:val="none"/>
              </w:rPr>
              <w:t>200.000,00 EUR</w:t>
            </w:r>
          </w:p>
        </w:tc>
      </w:tr>
    </w:tbl>
    <w:p w14:paraId="6D93CA24" w14:textId="77777777" w:rsidR="00150F09" w:rsidRDefault="00150F09" w:rsidP="009423D6">
      <w:pPr>
        <w:spacing w:after="0" w:line="240" w:lineRule="auto"/>
        <w:jc w:val="both"/>
        <w:rPr>
          <w:lang w:val="en-GB"/>
        </w:rPr>
      </w:pPr>
    </w:p>
    <w:p w14:paraId="5C18DF06" w14:textId="4E2B8430" w:rsidR="006C65E2" w:rsidRPr="00874255" w:rsidRDefault="00F91A57" w:rsidP="003E1FD7">
      <w:pPr>
        <w:spacing w:line="240" w:lineRule="auto"/>
        <w:jc w:val="both"/>
        <w:rPr>
          <w:b/>
          <w:bCs/>
          <w:lang w:val="en-GB"/>
        </w:rPr>
      </w:pPr>
      <w:r w:rsidRPr="00874255">
        <w:rPr>
          <w:b/>
          <w:bCs/>
          <w:lang w:val="en-GB"/>
        </w:rPr>
        <w:t xml:space="preserve">The project works based on </w:t>
      </w:r>
      <w:r w:rsidR="00EA3412" w:rsidRPr="00874255">
        <w:rPr>
          <w:b/>
          <w:bCs/>
          <w:lang w:val="en-GB"/>
        </w:rPr>
        <w:t xml:space="preserve">the </w:t>
      </w:r>
      <w:r w:rsidRPr="00874255">
        <w:rPr>
          <w:b/>
          <w:bCs/>
          <w:lang w:val="en-GB"/>
        </w:rPr>
        <w:t xml:space="preserve">reimbursement principle, which means that </w:t>
      </w:r>
      <w:r w:rsidR="00C473BD" w:rsidRPr="00874255">
        <w:rPr>
          <w:b/>
          <w:bCs/>
          <w:lang w:val="en-GB"/>
        </w:rPr>
        <w:t>FR</w:t>
      </w:r>
      <w:r w:rsidR="00A53D3E" w:rsidRPr="00874255">
        <w:rPr>
          <w:b/>
          <w:bCs/>
          <w:lang w:val="en-GB"/>
        </w:rPr>
        <w:t>s</w:t>
      </w:r>
      <w:r w:rsidRPr="00874255">
        <w:rPr>
          <w:b/>
          <w:bCs/>
          <w:lang w:val="en-GB"/>
        </w:rPr>
        <w:t xml:space="preserve"> have to pre-finance their activities and the amounts paid are reimbursed after the submission and evaluation of the project progress reports. </w:t>
      </w:r>
      <w:r w:rsidR="00A17405" w:rsidRPr="00874255">
        <w:rPr>
          <w:b/>
          <w:bCs/>
          <w:lang w:val="en-GB"/>
        </w:rPr>
        <w:t>The r</w:t>
      </w:r>
      <w:r w:rsidR="00A53D3E" w:rsidRPr="00874255">
        <w:rPr>
          <w:b/>
          <w:bCs/>
          <w:lang w:val="en-GB"/>
        </w:rPr>
        <w:t xml:space="preserve">eporting process depends on the type of </w:t>
      </w:r>
      <w:r w:rsidR="00E76FD3" w:rsidRPr="00874255">
        <w:rPr>
          <w:b/>
          <w:bCs/>
          <w:lang w:val="en-GB"/>
        </w:rPr>
        <w:t>SP</w:t>
      </w:r>
      <w:r w:rsidR="00A53D3E" w:rsidRPr="00874255">
        <w:rPr>
          <w:b/>
          <w:bCs/>
          <w:lang w:val="en-GB"/>
        </w:rPr>
        <w:t>s</w:t>
      </w:r>
      <w:r w:rsidR="006C65E2" w:rsidRPr="00874255">
        <w:rPr>
          <w:b/>
          <w:bCs/>
          <w:lang w:val="en-GB"/>
        </w:rPr>
        <w:t xml:space="preserve">. </w:t>
      </w:r>
    </w:p>
    <w:p w14:paraId="7B41B14B" w14:textId="715D98F3" w:rsidR="006C65E2" w:rsidRDefault="00E76FD3" w:rsidP="003E1FD7">
      <w:pPr>
        <w:spacing w:line="240" w:lineRule="auto"/>
        <w:jc w:val="both"/>
        <w:rPr>
          <w:lang w:val="en-GB"/>
        </w:rPr>
      </w:pPr>
      <w:r w:rsidRPr="008013E4">
        <w:rPr>
          <w:b/>
          <w:bCs/>
          <w:lang w:val="en-GB"/>
        </w:rPr>
        <w:t>SP</w:t>
      </w:r>
      <w:r w:rsidR="00A53D3E" w:rsidRPr="008013E4">
        <w:rPr>
          <w:b/>
          <w:bCs/>
          <w:lang w:val="en-GB"/>
        </w:rPr>
        <w:t>s that do not exceed EUR 100.000</w:t>
      </w:r>
      <w:r w:rsidR="008579FC" w:rsidRPr="008013E4">
        <w:rPr>
          <w:b/>
          <w:bCs/>
          <w:lang w:val="en-GB"/>
        </w:rPr>
        <w:t>, i.e.</w:t>
      </w:r>
      <w:r w:rsidR="00A53D3E" w:rsidRPr="008013E4">
        <w:rPr>
          <w:b/>
          <w:bCs/>
          <w:lang w:val="en-GB"/>
        </w:rPr>
        <w:t xml:space="preserve"> </w:t>
      </w:r>
      <w:r w:rsidR="006C65E2" w:rsidRPr="008013E4">
        <w:rPr>
          <w:b/>
          <w:bCs/>
          <w:lang w:val="en-GB"/>
        </w:rPr>
        <w:t xml:space="preserve">using Lump sum will </w:t>
      </w:r>
      <w:r w:rsidR="003539FD">
        <w:rPr>
          <w:b/>
          <w:bCs/>
          <w:lang w:val="en-GB"/>
        </w:rPr>
        <w:t xml:space="preserve">submit a </w:t>
      </w:r>
      <w:r w:rsidR="00127738">
        <w:rPr>
          <w:b/>
          <w:bCs/>
          <w:lang w:val="en-GB"/>
        </w:rPr>
        <w:t xml:space="preserve">progress </w:t>
      </w:r>
      <w:r w:rsidR="003539FD">
        <w:rPr>
          <w:b/>
          <w:bCs/>
          <w:lang w:val="en-GB"/>
        </w:rPr>
        <w:t xml:space="preserve">report </w:t>
      </w:r>
      <w:r w:rsidR="006C65E2" w:rsidRPr="008013E4">
        <w:rPr>
          <w:b/>
          <w:bCs/>
          <w:lang w:val="en-GB"/>
        </w:rPr>
        <w:t>after each of the 3 milestones and proven results</w:t>
      </w:r>
      <w:r w:rsidR="006C65E2" w:rsidRPr="00A76BB6">
        <w:rPr>
          <w:lang w:val="en-GB"/>
        </w:rPr>
        <w:t xml:space="preserve">. Milestones for each </w:t>
      </w:r>
      <w:r>
        <w:rPr>
          <w:lang w:val="en-GB"/>
        </w:rPr>
        <w:t>SP</w:t>
      </w:r>
      <w:r w:rsidR="006C65E2" w:rsidRPr="00A76BB6">
        <w:rPr>
          <w:lang w:val="en-GB"/>
        </w:rPr>
        <w:t xml:space="preserve"> will be defined during</w:t>
      </w:r>
      <w:r w:rsidR="006C65E2">
        <w:rPr>
          <w:lang w:val="en-GB"/>
        </w:rPr>
        <w:t xml:space="preserve"> the</w:t>
      </w:r>
      <w:r w:rsidR="006C65E2" w:rsidRPr="00A76BB6">
        <w:rPr>
          <w:lang w:val="en-GB"/>
        </w:rPr>
        <w:t xml:space="preserve"> precontracting process.</w:t>
      </w:r>
      <w:r w:rsidR="00127738" w:rsidRPr="00127738">
        <w:rPr>
          <w:lang w:val="en-GB"/>
        </w:rPr>
        <w:t xml:space="preserve"> </w:t>
      </w:r>
      <w:r w:rsidR="00127738" w:rsidRPr="00A76BB6">
        <w:rPr>
          <w:lang w:val="en-GB"/>
        </w:rPr>
        <w:t>After approval of the report, SPFB will make payment towards FRs.</w:t>
      </w:r>
    </w:p>
    <w:p w14:paraId="4CE0391B" w14:textId="23B31F1F" w:rsidR="006C65E2" w:rsidRDefault="00E76FD3" w:rsidP="003E1FD7">
      <w:pPr>
        <w:spacing w:line="240" w:lineRule="auto"/>
        <w:jc w:val="both"/>
        <w:rPr>
          <w:lang w:val="en-GB"/>
        </w:rPr>
      </w:pPr>
      <w:r w:rsidRPr="008013E4">
        <w:rPr>
          <w:b/>
          <w:bCs/>
          <w:lang w:val="en-GB"/>
        </w:rPr>
        <w:t>SP</w:t>
      </w:r>
      <w:r w:rsidR="00A53D3E" w:rsidRPr="008013E4">
        <w:rPr>
          <w:b/>
          <w:bCs/>
          <w:lang w:val="en-GB"/>
        </w:rPr>
        <w:t>s that exceed EUR 100.000</w:t>
      </w:r>
      <w:r w:rsidR="008579FC" w:rsidRPr="008013E4">
        <w:rPr>
          <w:b/>
          <w:bCs/>
          <w:lang w:val="en-GB"/>
        </w:rPr>
        <w:t xml:space="preserve"> will submit progress reports on a </w:t>
      </w:r>
      <w:r w:rsidR="00D9626D">
        <w:rPr>
          <w:b/>
          <w:bCs/>
          <w:lang w:val="en-GB"/>
        </w:rPr>
        <w:t>4-month</w:t>
      </w:r>
      <w:r w:rsidR="008579FC" w:rsidRPr="008013E4">
        <w:rPr>
          <w:b/>
          <w:bCs/>
          <w:lang w:val="en-GB"/>
        </w:rPr>
        <w:t xml:space="preserve"> basis</w:t>
      </w:r>
      <w:r w:rsidR="008579FC" w:rsidRPr="00A76BB6">
        <w:rPr>
          <w:lang w:val="en-GB"/>
        </w:rPr>
        <w:t xml:space="preserve">. SPFB will review the submitted reports about </w:t>
      </w:r>
      <w:r>
        <w:rPr>
          <w:lang w:val="en-GB"/>
        </w:rPr>
        <w:t>SP</w:t>
      </w:r>
      <w:r w:rsidR="008579FC" w:rsidRPr="00A76BB6">
        <w:rPr>
          <w:lang w:val="en-GB"/>
        </w:rPr>
        <w:t xml:space="preserve"> implementation progress, ask for completion if needed and accept / approve the submitted report. After approval of the report, SPFB will make payment towards FRs.</w:t>
      </w:r>
    </w:p>
    <w:p w14:paraId="49FF3CF7" w14:textId="5098E752" w:rsidR="00F91A57" w:rsidRDefault="00F156A8" w:rsidP="003E1FD7">
      <w:pPr>
        <w:spacing w:line="240" w:lineRule="auto"/>
        <w:jc w:val="both"/>
        <w:rPr>
          <w:lang w:val="en-GB"/>
        </w:rPr>
      </w:pPr>
      <w:r w:rsidRPr="00A76BB6">
        <w:rPr>
          <w:lang w:val="en-GB"/>
        </w:rPr>
        <w:t>Payment confirmations about each payment toward FRs will be issued by SPFB.</w:t>
      </w:r>
      <w:r w:rsidR="0088761C" w:rsidRPr="00A76BB6">
        <w:rPr>
          <w:lang w:val="en-GB"/>
        </w:rPr>
        <w:t xml:space="preserve"> </w:t>
      </w:r>
      <w:r w:rsidR="00F91A57" w:rsidRPr="00A76BB6">
        <w:rPr>
          <w:lang w:val="en-GB"/>
        </w:rPr>
        <w:t xml:space="preserve">The co-financing rate per directly financed partner is up to 85% EU contribution. The remaining budget (15%) </w:t>
      </w:r>
      <w:r w:rsidR="00EA3412">
        <w:rPr>
          <w:lang w:val="en-GB"/>
        </w:rPr>
        <w:t>is</w:t>
      </w:r>
      <w:r w:rsidR="00FE60E3" w:rsidRPr="00A76BB6">
        <w:rPr>
          <w:lang w:val="en-GB"/>
        </w:rPr>
        <w:t xml:space="preserve"> to be covered by</w:t>
      </w:r>
      <w:r w:rsidR="00F91A57" w:rsidRPr="00A76BB6">
        <w:rPr>
          <w:lang w:val="en-GB"/>
        </w:rPr>
        <w:t xml:space="preserve"> </w:t>
      </w:r>
      <w:r w:rsidR="00EA3412">
        <w:rPr>
          <w:lang w:val="en-GB"/>
        </w:rPr>
        <w:t xml:space="preserve">its </w:t>
      </w:r>
      <w:r w:rsidR="00FE60E3" w:rsidRPr="00A76BB6">
        <w:rPr>
          <w:lang w:val="en-GB"/>
        </w:rPr>
        <w:t xml:space="preserve">resources. Own resources can be composed of any kind of financial resources (e.g. money </w:t>
      </w:r>
      <w:r w:rsidR="00EA3412">
        <w:rPr>
          <w:lang w:val="en-GB"/>
        </w:rPr>
        <w:t>i</w:t>
      </w:r>
      <w:r w:rsidR="00FE60E3" w:rsidRPr="00A76BB6">
        <w:rPr>
          <w:lang w:val="en-GB"/>
        </w:rPr>
        <w:t xml:space="preserve">n </w:t>
      </w:r>
      <w:r w:rsidR="00EA3412">
        <w:rPr>
          <w:lang w:val="en-GB"/>
        </w:rPr>
        <w:t xml:space="preserve">the </w:t>
      </w:r>
      <w:r w:rsidR="00FE60E3" w:rsidRPr="00A76BB6">
        <w:rPr>
          <w:lang w:val="en-GB"/>
        </w:rPr>
        <w:t xml:space="preserve">bank account, </w:t>
      </w:r>
      <w:r w:rsidR="00EA3412">
        <w:rPr>
          <w:lang w:val="en-GB"/>
        </w:rPr>
        <w:t xml:space="preserve">a </w:t>
      </w:r>
      <w:r w:rsidR="00FE60E3" w:rsidRPr="00A76BB6">
        <w:rPr>
          <w:lang w:val="en-GB"/>
        </w:rPr>
        <w:t>bank loan</w:t>
      </w:r>
      <w:r w:rsidR="0013568E" w:rsidRPr="0013568E">
        <w:rPr>
          <w:lang w:val="en-GB"/>
        </w:rPr>
        <w:t xml:space="preserve"> </w:t>
      </w:r>
      <w:r w:rsidR="0013568E">
        <w:rPr>
          <w:lang w:val="en-GB"/>
        </w:rPr>
        <w:t>other fund donors</w:t>
      </w:r>
      <w:r w:rsidR="00FE60E3" w:rsidRPr="00A76BB6">
        <w:rPr>
          <w:lang w:val="en-GB"/>
        </w:rPr>
        <w:t xml:space="preserve">) </w:t>
      </w:r>
      <w:r w:rsidR="00EA3412">
        <w:rPr>
          <w:lang w:val="en-GB"/>
        </w:rPr>
        <w:t>except</w:t>
      </w:r>
      <w:r w:rsidR="00FE60E3" w:rsidRPr="00A76BB6">
        <w:rPr>
          <w:lang w:val="en-GB"/>
        </w:rPr>
        <w:t xml:space="preserve"> grants requested from the </w:t>
      </w:r>
      <w:r w:rsidR="000B2B9B">
        <w:rPr>
          <w:lang w:val="en-GB"/>
        </w:rPr>
        <w:t>EU</w:t>
      </w:r>
      <w:r w:rsidR="00FE60E3" w:rsidRPr="00A76BB6">
        <w:rPr>
          <w:lang w:val="en-GB"/>
        </w:rPr>
        <w:t xml:space="preserve"> or National co-financing resources.</w:t>
      </w:r>
    </w:p>
    <w:p w14:paraId="48151E34" w14:textId="14E7FF35" w:rsidR="00D07D8A" w:rsidRDefault="00EA3412" w:rsidP="003E1FD7">
      <w:pPr>
        <w:spacing w:line="240" w:lineRule="auto"/>
        <w:jc w:val="both"/>
        <w:rPr>
          <w:b/>
          <w:bCs/>
          <w:lang w:val="en-GB"/>
        </w:rPr>
      </w:pPr>
      <w:r>
        <w:rPr>
          <w:b/>
          <w:bCs/>
          <w:lang w:val="en-GB"/>
        </w:rPr>
        <w:t>The t</w:t>
      </w:r>
      <w:r w:rsidR="0073387B" w:rsidRPr="0073387B">
        <w:rPr>
          <w:b/>
          <w:bCs/>
          <w:lang w:val="en-GB"/>
        </w:rPr>
        <w:t xml:space="preserve">otal value of </w:t>
      </w:r>
      <w:r w:rsidR="007F560C">
        <w:rPr>
          <w:b/>
          <w:bCs/>
          <w:lang w:val="en-GB"/>
        </w:rPr>
        <w:t xml:space="preserve">EU contribution in </w:t>
      </w:r>
      <w:r w:rsidR="0073387B" w:rsidRPr="0073387B">
        <w:rPr>
          <w:b/>
          <w:bCs/>
          <w:lang w:val="en-GB"/>
        </w:rPr>
        <w:t xml:space="preserve">a </w:t>
      </w:r>
      <w:r w:rsidR="00E76FD3">
        <w:rPr>
          <w:b/>
          <w:bCs/>
          <w:lang w:val="en-GB"/>
        </w:rPr>
        <w:t>SP</w:t>
      </w:r>
      <w:r w:rsidR="0073387B" w:rsidRPr="0073387B">
        <w:rPr>
          <w:b/>
          <w:bCs/>
          <w:lang w:val="en-GB"/>
        </w:rPr>
        <w:t xml:space="preserve"> cannot exceed 200,000.00 EUR regardless of the number of FRs.</w:t>
      </w:r>
    </w:p>
    <w:p w14:paraId="6E9A89D2" w14:textId="6B91D962" w:rsidR="005508DA" w:rsidRDefault="005508DA" w:rsidP="003E1FD7">
      <w:pPr>
        <w:spacing w:line="240" w:lineRule="auto"/>
        <w:jc w:val="both"/>
        <w:rPr>
          <w:b/>
          <w:bCs/>
          <w:lang w:val="en-GB"/>
        </w:rPr>
      </w:pPr>
      <w:r w:rsidRPr="005508DA">
        <w:rPr>
          <w:b/>
          <w:bCs/>
          <w:lang w:val="en-GB"/>
        </w:rPr>
        <w:t>The minimum amount of the budget of each FR in the SP is 20% of the total project budget.</w:t>
      </w:r>
    </w:p>
    <w:p w14:paraId="39186C87" w14:textId="667745B6" w:rsidR="00760439" w:rsidRDefault="00760439" w:rsidP="003E1FD7">
      <w:pPr>
        <w:spacing w:line="240" w:lineRule="auto"/>
        <w:jc w:val="both"/>
        <w:rPr>
          <w:b/>
          <w:bCs/>
          <w:lang w:val="en-GB"/>
        </w:rPr>
      </w:pPr>
      <w:r>
        <w:rPr>
          <w:b/>
          <w:bCs/>
          <w:lang w:val="en-GB"/>
        </w:rPr>
        <w:t>The total allocation for the 1</w:t>
      </w:r>
      <w:r w:rsidRPr="00874255">
        <w:rPr>
          <w:b/>
          <w:bCs/>
          <w:vertAlign w:val="superscript"/>
          <w:lang w:val="en-GB"/>
        </w:rPr>
        <w:t>st</w:t>
      </w:r>
      <w:r>
        <w:rPr>
          <w:b/>
          <w:bCs/>
          <w:lang w:val="en-GB"/>
        </w:rPr>
        <w:t xml:space="preserve"> Call is EUR </w:t>
      </w:r>
      <w:r w:rsidR="00B44CD7">
        <w:rPr>
          <w:b/>
          <w:bCs/>
          <w:lang w:val="en-GB"/>
        </w:rPr>
        <w:t>3,000,000.00,</w:t>
      </w:r>
      <w:r>
        <w:rPr>
          <w:b/>
          <w:bCs/>
          <w:lang w:val="en-GB"/>
        </w:rPr>
        <w:t xml:space="preserve"> the SPFB reserves the right to modify the allocation depending on the quality of the SPA</w:t>
      </w:r>
      <w:r w:rsidR="00A70490">
        <w:rPr>
          <w:b/>
          <w:bCs/>
          <w:lang w:val="en-GB"/>
        </w:rPr>
        <w:t>s</w:t>
      </w:r>
      <w:r>
        <w:rPr>
          <w:b/>
          <w:bCs/>
          <w:lang w:val="en-GB"/>
        </w:rPr>
        <w:t>.</w:t>
      </w:r>
    </w:p>
    <w:p w14:paraId="25C8C958" w14:textId="59D05584" w:rsidR="00BA3330" w:rsidRDefault="00D07D8A" w:rsidP="00D9626D">
      <w:pPr>
        <w:pStyle w:val="Naslov2"/>
        <w:numPr>
          <w:ilvl w:val="1"/>
          <w:numId w:val="4"/>
        </w:numPr>
        <w:spacing w:after="120" w:line="240" w:lineRule="auto"/>
        <w:rPr>
          <w:lang w:val="en-GB"/>
        </w:rPr>
      </w:pPr>
      <w:bookmarkStart w:id="28" w:name="_Toc169168748"/>
      <w:r w:rsidRPr="00D07D8A">
        <w:rPr>
          <w:lang w:val="en-GB"/>
        </w:rPr>
        <w:t>Operation state aid rules</w:t>
      </w:r>
      <w:bookmarkEnd w:id="28"/>
    </w:p>
    <w:p w14:paraId="0D15EF76" w14:textId="08EDF478" w:rsidR="00D07D8A" w:rsidRPr="00D07D8A" w:rsidRDefault="00D07D8A" w:rsidP="003E1FD7">
      <w:pPr>
        <w:spacing w:line="240" w:lineRule="auto"/>
        <w:jc w:val="both"/>
        <w:rPr>
          <w:lang w:val="en-GB"/>
        </w:rPr>
      </w:pPr>
      <w:r w:rsidRPr="00D07D8A">
        <w:rPr>
          <w:lang w:val="en-GB"/>
        </w:rPr>
        <w:t xml:space="preserve">The applicants will be obliged to </w:t>
      </w:r>
      <w:r w:rsidRPr="0058553B">
        <w:rPr>
          <w:lang w:val="en-GB"/>
        </w:rPr>
        <w:t xml:space="preserve">declare the State aid relevance in </w:t>
      </w:r>
      <w:r w:rsidR="00F54148" w:rsidRPr="0058553B">
        <w:rPr>
          <w:lang w:val="en-GB"/>
        </w:rPr>
        <w:t>FR</w:t>
      </w:r>
      <w:r w:rsidRPr="0058553B">
        <w:rPr>
          <w:lang w:val="en-GB"/>
        </w:rPr>
        <w:t xml:space="preserve"> </w:t>
      </w:r>
      <w:r w:rsidR="00031121" w:rsidRPr="0058553B">
        <w:rPr>
          <w:lang w:val="en-GB"/>
        </w:rPr>
        <w:t>Statement,</w:t>
      </w:r>
      <w:r w:rsidRPr="0058553B">
        <w:rPr>
          <w:lang w:val="en-GB"/>
        </w:rPr>
        <w:t xml:space="preserve"> which is </w:t>
      </w:r>
      <w:r w:rsidR="00F54148" w:rsidRPr="0058553B">
        <w:rPr>
          <w:lang w:val="en-GB"/>
        </w:rPr>
        <w:t>an a</w:t>
      </w:r>
      <w:r w:rsidRPr="0058553B">
        <w:rPr>
          <w:lang w:val="en-GB"/>
        </w:rPr>
        <w:t xml:space="preserve">nnex of the </w:t>
      </w:r>
      <w:r w:rsidR="00E76FD3" w:rsidRPr="0058553B">
        <w:rPr>
          <w:lang w:val="en-GB"/>
        </w:rPr>
        <w:t>SPA</w:t>
      </w:r>
      <w:r w:rsidRPr="0058553B">
        <w:rPr>
          <w:lang w:val="en-GB"/>
        </w:rPr>
        <w:t>, to assess whether the operation activities are considered as State aid.</w:t>
      </w:r>
    </w:p>
    <w:p w14:paraId="7027C96F" w14:textId="08BA5513" w:rsidR="00D07D8A" w:rsidRPr="00D07D8A" w:rsidRDefault="00D07D8A" w:rsidP="003E1FD7">
      <w:pPr>
        <w:spacing w:line="240" w:lineRule="auto"/>
        <w:jc w:val="both"/>
        <w:rPr>
          <w:lang w:val="en-GB"/>
        </w:rPr>
      </w:pPr>
      <w:r w:rsidRPr="00D07D8A">
        <w:rPr>
          <w:lang w:val="en-GB"/>
        </w:rPr>
        <w:t xml:space="preserve">During </w:t>
      </w:r>
      <w:r w:rsidR="00F54148">
        <w:rPr>
          <w:lang w:val="en-GB"/>
        </w:rPr>
        <w:t xml:space="preserve">the </w:t>
      </w:r>
      <w:r w:rsidRPr="00D07D8A">
        <w:rPr>
          <w:lang w:val="en-GB"/>
        </w:rPr>
        <w:t>negotiation phase, the operation may undergo a “</w:t>
      </w:r>
      <w:r w:rsidR="00127738">
        <w:rPr>
          <w:lang w:val="en-GB"/>
        </w:rPr>
        <w:t>S</w:t>
      </w:r>
      <w:r w:rsidR="00127738" w:rsidRPr="00D07D8A">
        <w:rPr>
          <w:lang w:val="en-GB"/>
        </w:rPr>
        <w:t xml:space="preserve">tate </w:t>
      </w:r>
      <w:r w:rsidRPr="00D07D8A">
        <w:rPr>
          <w:lang w:val="en-GB"/>
        </w:rPr>
        <w:t xml:space="preserve">aid assessment” by </w:t>
      </w:r>
      <w:r w:rsidR="00F54148">
        <w:rPr>
          <w:lang w:val="en-GB"/>
        </w:rPr>
        <w:t>SPFB</w:t>
      </w:r>
      <w:r w:rsidRPr="00D07D8A">
        <w:rPr>
          <w:lang w:val="en-GB"/>
        </w:rPr>
        <w:t xml:space="preserve"> to identify</w:t>
      </w:r>
      <w:r>
        <w:rPr>
          <w:lang w:val="en-GB"/>
        </w:rPr>
        <w:t xml:space="preserve"> </w:t>
      </w:r>
      <w:r w:rsidR="00F54148">
        <w:rPr>
          <w:lang w:val="en-GB"/>
        </w:rPr>
        <w:t xml:space="preserve">the </w:t>
      </w:r>
      <w:r w:rsidRPr="00D07D8A">
        <w:rPr>
          <w:lang w:val="en-GB"/>
        </w:rPr>
        <w:t xml:space="preserve">state aid relevance of the project on the level of each </w:t>
      </w:r>
      <w:r w:rsidR="00F54148">
        <w:rPr>
          <w:lang w:val="en-GB"/>
        </w:rPr>
        <w:t>FR</w:t>
      </w:r>
      <w:r w:rsidRPr="00D07D8A">
        <w:rPr>
          <w:lang w:val="en-GB"/>
        </w:rPr>
        <w:t xml:space="preserve">. </w:t>
      </w:r>
    </w:p>
    <w:p w14:paraId="159B0403" w14:textId="4216BFD7" w:rsidR="00D07D8A" w:rsidRPr="00BA3330" w:rsidRDefault="00D07D8A" w:rsidP="003E1FD7">
      <w:pPr>
        <w:spacing w:line="240" w:lineRule="auto"/>
        <w:jc w:val="both"/>
        <w:rPr>
          <w:lang w:val="en-GB"/>
        </w:rPr>
      </w:pPr>
      <w:r w:rsidRPr="00D07D8A">
        <w:rPr>
          <w:lang w:val="en-GB"/>
        </w:rPr>
        <w:t>The De Minimis Regulation defines a ceiling under which the aid has a negligible impact on trade</w:t>
      </w:r>
      <w:r>
        <w:rPr>
          <w:lang w:val="en-GB"/>
        </w:rPr>
        <w:t xml:space="preserve"> </w:t>
      </w:r>
      <w:r w:rsidRPr="00D07D8A">
        <w:rPr>
          <w:lang w:val="en-GB"/>
        </w:rPr>
        <w:t>and competition. The maximum amount of aid granted to a single recipient should not exceed</w:t>
      </w:r>
      <w:r>
        <w:rPr>
          <w:lang w:val="en-GB"/>
        </w:rPr>
        <w:t xml:space="preserve"> </w:t>
      </w:r>
      <w:r w:rsidR="00D54DF5">
        <w:rPr>
          <w:lang w:val="en-GB"/>
        </w:rPr>
        <w:t>3</w:t>
      </w:r>
      <w:r w:rsidRPr="00D07D8A">
        <w:rPr>
          <w:lang w:val="en-GB"/>
        </w:rPr>
        <w:t>00,000.00</w:t>
      </w:r>
      <w:r w:rsidR="004C1775">
        <w:rPr>
          <w:rStyle w:val="Referencafusnote"/>
          <w:lang w:val="en-GB"/>
        </w:rPr>
        <w:footnoteReference w:id="1"/>
      </w:r>
      <w:r w:rsidR="004C1775">
        <w:rPr>
          <w:vertAlign w:val="superscript"/>
          <w:lang w:val="en-GB"/>
        </w:rPr>
        <w:t xml:space="preserve"> </w:t>
      </w:r>
      <w:r w:rsidRPr="00D07D8A">
        <w:rPr>
          <w:lang w:val="en-GB"/>
        </w:rPr>
        <w:t xml:space="preserve">EUR over a period of three fiscal years. </w:t>
      </w:r>
    </w:p>
    <w:p w14:paraId="2EC848D6" w14:textId="5530FFC7" w:rsidR="00D07D8A" w:rsidRPr="00BA3330" w:rsidRDefault="00BA3330" w:rsidP="003E1FD7">
      <w:pPr>
        <w:spacing w:line="240" w:lineRule="auto"/>
        <w:jc w:val="both"/>
        <w:rPr>
          <w:lang w:val="en-GB"/>
        </w:rPr>
      </w:pPr>
      <w:r w:rsidRPr="00BA3330">
        <w:rPr>
          <w:lang w:val="en-GB"/>
        </w:rPr>
        <w:lastRenderedPageBreak/>
        <w:t xml:space="preserve">This ceiling </w:t>
      </w:r>
      <w:r w:rsidR="00681C24" w:rsidRPr="00BA3330">
        <w:rPr>
          <w:lang w:val="en-GB"/>
        </w:rPr>
        <w:t>considers</w:t>
      </w:r>
      <w:r w:rsidRPr="00BA3330">
        <w:rPr>
          <w:lang w:val="en-GB"/>
        </w:rPr>
        <w:t xml:space="preserve"> all public</w:t>
      </w:r>
      <w:r>
        <w:rPr>
          <w:lang w:val="en-GB"/>
        </w:rPr>
        <w:t xml:space="preserve"> </w:t>
      </w:r>
      <w:r w:rsidR="00D07D8A" w:rsidRPr="00BA3330">
        <w:rPr>
          <w:lang w:val="en-GB"/>
        </w:rPr>
        <w:t>assistance given as de minimis funding for the current and previous two fiscal years which can take</w:t>
      </w:r>
      <w:r w:rsidR="00D07D8A">
        <w:rPr>
          <w:lang w:val="en-GB"/>
        </w:rPr>
        <w:t xml:space="preserve"> </w:t>
      </w:r>
      <w:r w:rsidR="00D07D8A" w:rsidRPr="00BA3330">
        <w:rPr>
          <w:lang w:val="en-GB"/>
        </w:rPr>
        <w:t>various forms (grants, loans, subsidised contracts, etc.). Therefore, de-minimis aid is acceptable</w:t>
      </w:r>
      <w:r w:rsidR="00D07D8A">
        <w:rPr>
          <w:lang w:val="en-GB"/>
        </w:rPr>
        <w:t xml:space="preserve"> </w:t>
      </w:r>
      <w:r w:rsidR="00D07D8A" w:rsidRPr="00BA3330">
        <w:rPr>
          <w:lang w:val="en-GB"/>
        </w:rPr>
        <w:t>under this Programme taking into account the set limits.</w:t>
      </w:r>
    </w:p>
    <w:p w14:paraId="739730AB" w14:textId="0B449AEF" w:rsidR="00BA3330" w:rsidRPr="00BA3330" w:rsidRDefault="00B97AA2" w:rsidP="003E1FD7">
      <w:pPr>
        <w:spacing w:line="240" w:lineRule="auto"/>
        <w:jc w:val="both"/>
        <w:rPr>
          <w:lang w:val="en-GB"/>
        </w:rPr>
      </w:pPr>
      <w:r w:rsidRPr="00B97AA2">
        <w:rPr>
          <w:lang w:val="en-GB"/>
        </w:rPr>
        <w:t xml:space="preserve">The de minimis aid granted under the Interreg VI-A IPA Programme Croatia – Bosnia and Herzegovina -Montenegro 2021-2027 includes 33,33 %-aid from Croatia (HR), 33,33 % Bosnia and Herzegovina (BA) and 33,33 % Montenegro (ME). </w:t>
      </w:r>
      <w:r w:rsidRPr="0058553B">
        <w:rPr>
          <w:b/>
          <w:bCs/>
          <w:lang w:val="en-GB"/>
        </w:rPr>
        <w:t xml:space="preserve">The maximal amount of the de minimis aid shall be interpreted per Member State </w:t>
      </w:r>
      <w:r w:rsidR="00E06FCA">
        <w:rPr>
          <w:b/>
          <w:bCs/>
          <w:lang w:val="en-GB"/>
        </w:rPr>
        <w:t xml:space="preserve">and / or IPA member </w:t>
      </w:r>
      <w:r w:rsidR="00AD33F6">
        <w:rPr>
          <w:b/>
          <w:bCs/>
          <w:lang w:val="en-GB"/>
        </w:rPr>
        <w:t>state</w:t>
      </w:r>
      <w:r w:rsidR="00E06FCA">
        <w:rPr>
          <w:b/>
          <w:bCs/>
          <w:lang w:val="en-GB"/>
        </w:rPr>
        <w:t xml:space="preserve"> </w:t>
      </w:r>
      <w:r w:rsidRPr="0058553B">
        <w:rPr>
          <w:b/>
          <w:bCs/>
          <w:lang w:val="en-GB"/>
        </w:rPr>
        <w:t>(separate records shall be kept, cumulation is not possible).</w:t>
      </w:r>
    </w:p>
    <w:p w14:paraId="45857ED1" w14:textId="77777777" w:rsidR="00BA3330" w:rsidRPr="00D07D8A" w:rsidRDefault="00BA3330" w:rsidP="003E1FD7">
      <w:pPr>
        <w:spacing w:line="240" w:lineRule="auto"/>
        <w:jc w:val="both"/>
        <w:rPr>
          <w:b/>
          <w:bCs/>
          <w:lang w:val="en-GB"/>
        </w:rPr>
      </w:pPr>
      <w:r w:rsidRPr="00D07D8A">
        <w:rPr>
          <w:b/>
          <w:bCs/>
          <w:lang w:val="en-GB"/>
        </w:rPr>
        <w:t>De minimis aid cannot be cumulated with any other aid grant.</w:t>
      </w:r>
    </w:p>
    <w:p w14:paraId="39788257" w14:textId="3D30DF64" w:rsidR="00BA3330" w:rsidRPr="00BA3330" w:rsidRDefault="00BA3330" w:rsidP="003E1FD7">
      <w:pPr>
        <w:spacing w:line="240" w:lineRule="auto"/>
        <w:jc w:val="both"/>
        <w:rPr>
          <w:lang w:val="en-GB"/>
        </w:rPr>
      </w:pPr>
      <w:r w:rsidRPr="00BA3330">
        <w:rPr>
          <w:lang w:val="en-GB"/>
        </w:rPr>
        <w:t>The applicants must report any de-minimis support granted over the past three fiscal years within</w:t>
      </w:r>
      <w:r>
        <w:rPr>
          <w:lang w:val="en-GB"/>
        </w:rPr>
        <w:t xml:space="preserve"> </w:t>
      </w:r>
      <w:r w:rsidRPr="00BA3330">
        <w:rPr>
          <w:lang w:val="en-GB"/>
        </w:rPr>
        <w:t xml:space="preserve">the De-minimis self-declaration (self-declaration is a part of </w:t>
      </w:r>
      <w:r w:rsidR="00F54148">
        <w:rPr>
          <w:lang w:val="en-GB"/>
        </w:rPr>
        <w:t>FR</w:t>
      </w:r>
      <w:r w:rsidRPr="00BA3330">
        <w:rPr>
          <w:lang w:val="en-GB"/>
        </w:rPr>
        <w:t xml:space="preserve">s statements which are </w:t>
      </w:r>
      <w:r w:rsidR="00483C39">
        <w:rPr>
          <w:lang w:val="en-GB"/>
        </w:rPr>
        <w:t>parts</w:t>
      </w:r>
      <w:r>
        <w:rPr>
          <w:lang w:val="en-GB"/>
        </w:rPr>
        <w:t xml:space="preserve"> </w:t>
      </w:r>
      <w:r w:rsidRPr="00BA3330">
        <w:rPr>
          <w:lang w:val="en-GB"/>
        </w:rPr>
        <w:t xml:space="preserve">of the </w:t>
      </w:r>
      <w:r w:rsidR="00E76FD3">
        <w:rPr>
          <w:lang w:val="en-GB"/>
        </w:rPr>
        <w:t>SPA</w:t>
      </w:r>
      <w:r w:rsidRPr="00BA3330">
        <w:rPr>
          <w:lang w:val="en-GB"/>
        </w:rPr>
        <w:t>).</w:t>
      </w:r>
    </w:p>
    <w:p w14:paraId="5F2D0D1C" w14:textId="32ABE77C" w:rsidR="00BA3330" w:rsidRPr="00BA3330" w:rsidRDefault="00BA3330" w:rsidP="003E1FD7">
      <w:pPr>
        <w:spacing w:line="240" w:lineRule="auto"/>
        <w:jc w:val="both"/>
        <w:rPr>
          <w:lang w:val="en-GB"/>
        </w:rPr>
      </w:pPr>
      <w:r w:rsidRPr="00BA3330">
        <w:rPr>
          <w:lang w:val="en-GB"/>
        </w:rPr>
        <w:t xml:space="preserve">All </w:t>
      </w:r>
      <w:r w:rsidR="00A17405">
        <w:rPr>
          <w:lang w:val="en-GB"/>
        </w:rPr>
        <w:t>FRs</w:t>
      </w:r>
      <w:r w:rsidRPr="00BA3330">
        <w:rPr>
          <w:lang w:val="en-GB"/>
        </w:rPr>
        <w:t xml:space="preserve"> must:</w:t>
      </w:r>
    </w:p>
    <w:p w14:paraId="2915A938" w14:textId="75393019" w:rsidR="00BA3330" w:rsidRPr="00086EF9" w:rsidRDefault="00BA3330" w:rsidP="009E0E72">
      <w:pPr>
        <w:pStyle w:val="Odlomakpopisa"/>
        <w:numPr>
          <w:ilvl w:val="0"/>
          <w:numId w:val="19"/>
        </w:numPr>
        <w:spacing w:line="240" w:lineRule="auto"/>
        <w:jc w:val="both"/>
        <w:rPr>
          <w:lang w:val="en-GB"/>
        </w:rPr>
      </w:pPr>
      <w:r w:rsidRPr="00086EF9">
        <w:rPr>
          <w:lang w:val="en-GB"/>
        </w:rPr>
        <w:t xml:space="preserve">immediately inform the </w:t>
      </w:r>
      <w:r w:rsidR="00F05EAB" w:rsidRPr="00086EF9">
        <w:rPr>
          <w:lang w:val="en-GB"/>
        </w:rPr>
        <w:t>SPFB</w:t>
      </w:r>
      <w:r w:rsidRPr="00086EF9">
        <w:rPr>
          <w:lang w:val="en-GB"/>
        </w:rPr>
        <w:t xml:space="preserve"> of any grants of public funding received after the completion of the self-declaration,</w:t>
      </w:r>
    </w:p>
    <w:p w14:paraId="6D4AD053" w14:textId="087AF22B" w:rsidR="00BA3330" w:rsidRPr="00086EF9" w:rsidRDefault="00086EF9" w:rsidP="009E0E72">
      <w:pPr>
        <w:pStyle w:val="Odlomakpopisa"/>
        <w:numPr>
          <w:ilvl w:val="0"/>
          <w:numId w:val="19"/>
        </w:numPr>
        <w:spacing w:line="240" w:lineRule="auto"/>
        <w:jc w:val="both"/>
        <w:rPr>
          <w:lang w:val="en-GB"/>
        </w:rPr>
      </w:pPr>
      <w:r>
        <w:rPr>
          <w:lang w:val="en-GB"/>
        </w:rPr>
        <w:t xml:space="preserve">the </w:t>
      </w:r>
      <w:r w:rsidR="00F05EAB" w:rsidRPr="00086EF9">
        <w:rPr>
          <w:lang w:val="en-GB"/>
        </w:rPr>
        <w:t xml:space="preserve">SPFB will </w:t>
      </w:r>
      <w:r w:rsidR="00BA3330" w:rsidRPr="00086EF9">
        <w:rPr>
          <w:lang w:val="en-GB"/>
        </w:rPr>
        <w:t>keep all records regarding de minimis aid for a minimum of 10 years after receiving the final payment.</w:t>
      </w:r>
    </w:p>
    <w:p w14:paraId="763A70E2" w14:textId="7B77E4EB" w:rsidR="00AA7BA4" w:rsidRPr="00A76BB6" w:rsidRDefault="00BA3330" w:rsidP="003E1FD7">
      <w:pPr>
        <w:spacing w:line="240" w:lineRule="auto"/>
        <w:jc w:val="both"/>
        <w:rPr>
          <w:lang w:val="en-GB"/>
        </w:rPr>
      </w:pPr>
      <w:r w:rsidRPr="00BA3330">
        <w:rPr>
          <w:lang w:val="en-GB"/>
        </w:rPr>
        <w:t xml:space="preserve">The </w:t>
      </w:r>
      <w:r w:rsidR="00F05EAB">
        <w:rPr>
          <w:lang w:val="en-GB"/>
        </w:rPr>
        <w:t>SPFB</w:t>
      </w:r>
      <w:r w:rsidRPr="00BA3330">
        <w:rPr>
          <w:lang w:val="en-GB"/>
        </w:rPr>
        <w:t xml:space="preserve"> will support the applicants/</w:t>
      </w:r>
      <w:r w:rsidR="00F05EAB">
        <w:rPr>
          <w:lang w:val="en-GB"/>
        </w:rPr>
        <w:t>recipients</w:t>
      </w:r>
      <w:r w:rsidRPr="00BA3330">
        <w:rPr>
          <w:lang w:val="en-GB"/>
        </w:rPr>
        <w:t xml:space="preserve"> in the assessment of the existence of state</w:t>
      </w:r>
      <w:r>
        <w:rPr>
          <w:lang w:val="en-GB"/>
        </w:rPr>
        <w:t xml:space="preserve"> </w:t>
      </w:r>
      <w:r w:rsidRPr="00BA3330">
        <w:rPr>
          <w:lang w:val="en-GB"/>
        </w:rPr>
        <w:t>aid/de minimis during contracting/implementation period of the operation.</w:t>
      </w:r>
    </w:p>
    <w:p w14:paraId="6C9A78F2" w14:textId="402B97B9" w:rsidR="00550EA4" w:rsidRPr="00002FAA" w:rsidRDefault="00550EA4" w:rsidP="009E0E72">
      <w:pPr>
        <w:pStyle w:val="Naslov1"/>
        <w:numPr>
          <w:ilvl w:val="0"/>
          <w:numId w:val="4"/>
        </w:numPr>
        <w:spacing w:before="0" w:after="120" w:line="240" w:lineRule="auto"/>
      </w:pPr>
      <w:bookmarkStart w:id="29" w:name="_Toc169168749"/>
      <w:r w:rsidRPr="00002FAA">
        <w:rPr>
          <w:rStyle w:val="Naslov2Char"/>
          <w:sz w:val="32"/>
          <w:szCs w:val="32"/>
        </w:rPr>
        <w:t xml:space="preserve">Cooperation </w:t>
      </w:r>
      <w:r w:rsidR="00662479" w:rsidRPr="00002FAA">
        <w:rPr>
          <w:rStyle w:val="Naslov2Char"/>
          <w:sz w:val="32"/>
          <w:szCs w:val="32"/>
        </w:rPr>
        <w:t>criteria</w:t>
      </w:r>
      <w:bookmarkEnd w:id="29"/>
    </w:p>
    <w:p w14:paraId="6460B8B0" w14:textId="01C467AF" w:rsidR="007A2E2D" w:rsidRPr="00482BD2" w:rsidRDefault="00FD4877" w:rsidP="003E1FD7">
      <w:pPr>
        <w:spacing w:line="240" w:lineRule="auto"/>
        <w:jc w:val="both"/>
        <w:rPr>
          <w:lang w:val="en-GB"/>
        </w:rPr>
      </w:pPr>
      <w:r>
        <w:rPr>
          <w:lang w:val="en-GB"/>
        </w:rPr>
        <w:t>The d</w:t>
      </w:r>
      <w:r w:rsidR="0097447E">
        <w:rPr>
          <w:lang w:val="en-GB"/>
        </w:rPr>
        <w:t>esired</w:t>
      </w:r>
      <w:r w:rsidR="007A2E2D" w:rsidRPr="007A2E2D">
        <w:rPr>
          <w:lang w:val="en-GB"/>
        </w:rPr>
        <w:t xml:space="preserve"> </w:t>
      </w:r>
      <w:r w:rsidR="007A2E2D" w:rsidRPr="00482BD2">
        <w:rPr>
          <w:lang w:val="en-GB"/>
        </w:rPr>
        <w:t xml:space="preserve">cooperation level requirement within a </w:t>
      </w:r>
      <w:r w:rsidR="00E76FD3">
        <w:rPr>
          <w:lang w:val="en-GB"/>
        </w:rPr>
        <w:t>SP</w:t>
      </w:r>
      <w:r w:rsidR="007A2E2D" w:rsidRPr="00482BD2">
        <w:rPr>
          <w:lang w:val="en-GB"/>
        </w:rPr>
        <w:t xml:space="preserve"> is a value-added cross-border joint technology, service and product development by the cooperating FRs operating on different sides of the border for setting up cross-border supplier networks and/or for jointly engaging in new market</w:t>
      </w:r>
      <w:r>
        <w:rPr>
          <w:lang w:val="en-GB"/>
        </w:rPr>
        <w:t>s</w:t>
      </w:r>
      <w:r w:rsidR="007A2E2D" w:rsidRPr="00482BD2">
        <w:rPr>
          <w:lang w:val="en-GB"/>
        </w:rPr>
        <w:t>.</w:t>
      </w:r>
    </w:p>
    <w:p w14:paraId="1B817807" w14:textId="7B58DFA0" w:rsidR="007A2E2D" w:rsidRPr="00482BD2" w:rsidRDefault="007A2E2D" w:rsidP="003E1FD7">
      <w:pPr>
        <w:spacing w:line="240" w:lineRule="auto"/>
        <w:jc w:val="both"/>
        <w:rPr>
          <w:lang w:val="en-GB"/>
        </w:rPr>
      </w:pPr>
      <w:r w:rsidRPr="00482BD2">
        <w:rPr>
          <w:lang w:val="en-GB"/>
        </w:rPr>
        <w:t xml:space="preserve">Reaching the following additional eligible levels of cooperation means more valuable </w:t>
      </w:r>
      <w:r w:rsidR="00E76FD3">
        <w:rPr>
          <w:lang w:val="en-GB"/>
        </w:rPr>
        <w:t>SP</w:t>
      </w:r>
      <w:r w:rsidRPr="00482BD2">
        <w:rPr>
          <w:lang w:val="en-GB"/>
        </w:rPr>
        <w:t>:</w:t>
      </w:r>
    </w:p>
    <w:p w14:paraId="332FA26F" w14:textId="18846A3D" w:rsidR="007A2E2D" w:rsidRPr="00086EF9" w:rsidRDefault="007A2E2D" w:rsidP="009E0E72">
      <w:pPr>
        <w:pStyle w:val="Odlomakpopisa"/>
        <w:numPr>
          <w:ilvl w:val="0"/>
          <w:numId w:val="20"/>
        </w:numPr>
        <w:spacing w:line="240" w:lineRule="auto"/>
        <w:jc w:val="both"/>
        <w:rPr>
          <w:lang w:val="en-GB"/>
        </w:rPr>
      </w:pPr>
      <w:r w:rsidRPr="00086EF9">
        <w:rPr>
          <w:lang w:val="en-GB"/>
        </w:rPr>
        <w:t>Previous record of development activities and cross-border business cooperations of the FRs;</w:t>
      </w:r>
    </w:p>
    <w:p w14:paraId="457744C8" w14:textId="4D7DB34B" w:rsidR="007A2E2D" w:rsidRPr="00086EF9" w:rsidRDefault="007A2E2D" w:rsidP="009E0E72">
      <w:pPr>
        <w:pStyle w:val="Odlomakpopisa"/>
        <w:numPr>
          <w:ilvl w:val="0"/>
          <w:numId w:val="20"/>
        </w:numPr>
        <w:spacing w:line="240" w:lineRule="auto"/>
        <w:jc w:val="both"/>
        <w:rPr>
          <w:lang w:val="en-GB"/>
        </w:rPr>
      </w:pPr>
      <w:r w:rsidRPr="00086EF9">
        <w:rPr>
          <w:lang w:val="en-GB"/>
        </w:rPr>
        <w:t>Human capacities of FRs and their compete</w:t>
      </w:r>
      <w:r w:rsidR="006351D5" w:rsidRPr="00086EF9">
        <w:rPr>
          <w:lang w:val="en-GB"/>
        </w:rPr>
        <w:t>ncies</w:t>
      </w:r>
      <w:r w:rsidRPr="00086EF9">
        <w:rPr>
          <w:lang w:val="en-GB"/>
        </w:rPr>
        <w:t xml:space="preserve"> in relation to the </w:t>
      </w:r>
      <w:r w:rsidR="00E76FD3" w:rsidRPr="00086EF9">
        <w:rPr>
          <w:lang w:val="en-GB"/>
        </w:rPr>
        <w:t>SP</w:t>
      </w:r>
      <w:r w:rsidRPr="00086EF9">
        <w:rPr>
          <w:lang w:val="en-GB"/>
        </w:rPr>
        <w:t xml:space="preserve"> content;</w:t>
      </w:r>
    </w:p>
    <w:p w14:paraId="0B9678F0" w14:textId="6080F729" w:rsidR="007A2E2D" w:rsidRPr="00086EF9" w:rsidRDefault="007A2E2D" w:rsidP="009E0E72">
      <w:pPr>
        <w:pStyle w:val="Odlomakpopisa"/>
        <w:numPr>
          <w:ilvl w:val="0"/>
          <w:numId w:val="20"/>
        </w:numPr>
        <w:spacing w:line="240" w:lineRule="auto"/>
        <w:jc w:val="both"/>
        <w:rPr>
          <w:lang w:val="en-GB"/>
        </w:rPr>
      </w:pPr>
      <w:r w:rsidRPr="00086EF9">
        <w:rPr>
          <w:lang w:val="en-GB"/>
        </w:rPr>
        <w:t xml:space="preserve">Innovative character of product, </w:t>
      </w:r>
      <w:r w:rsidR="00B44CD7" w:rsidRPr="00086EF9">
        <w:rPr>
          <w:lang w:val="en-GB"/>
        </w:rPr>
        <w:t>technology,</w:t>
      </w:r>
      <w:r w:rsidRPr="00086EF9">
        <w:rPr>
          <w:lang w:val="en-GB"/>
        </w:rPr>
        <w:t xml:space="preserve"> or service development;</w:t>
      </w:r>
    </w:p>
    <w:p w14:paraId="26AA3F38" w14:textId="4E96BF94" w:rsidR="007A2E2D" w:rsidRPr="00086EF9" w:rsidRDefault="007A2E2D" w:rsidP="009E0E72">
      <w:pPr>
        <w:pStyle w:val="Odlomakpopisa"/>
        <w:numPr>
          <w:ilvl w:val="0"/>
          <w:numId w:val="20"/>
        </w:numPr>
        <w:spacing w:line="240" w:lineRule="auto"/>
        <w:jc w:val="both"/>
        <w:rPr>
          <w:lang w:val="en-GB"/>
        </w:rPr>
      </w:pPr>
      <w:r w:rsidRPr="00086EF9">
        <w:rPr>
          <w:lang w:val="en-GB"/>
        </w:rPr>
        <w:t xml:space="preserve">Business potential of product, </w:t>
      </w:r>
      <w:r w:rsidR="00B44CD7" w:rsidRPr="00086EF9">
        <w:rPr>
          <w:lang w:val="en-GB"/>
        </w:rPr>
        <w:t>technology,</w:t>
      </w:r>
      <w:r w:rsidRPr="00086EF9">
        <w:rPr>
          <w:lang w:val="en-GB"/>
        </w:rPr>
        <w:t xml:space="preserve"> or service development;</w:t>
      </w:r>
    </w:p>
    <w:p w14:paraId="6C480B60" w14:textId="2ECDD258" w:rsidR="007A2E2D" w:rsidRPr="00086EF9" w:rsidRDefault="007A2E2D" w:rsidP="009E0E72">
      <w:pPr>
        <w:pStyle w:val="Odlomakpopisa"/>
        <w:numPr>
          <w:ilvl w:val="0"/>
          <w:numId w:val="20"/>
        </w:numPr>
        <w:spacing w:line="240" w:lineRule="auto"/>
        <w:jc w:val="both"/>
        <w:rPr>
          <w:lang w:val="en-GB"/>
        </w:rPr>
      </w:pPr>
      <w:r w:rsidRPr="00086EF9">
        <w:rPr>
          <w:lang w:val="en-GB"/>
        </w:rPr>
        <w:t>Methodology of project implementation;</w:t>
      </w:r>
    </w:p>
    <w:p w14:paraId="22E95F62" w14:textId="0C9BE441" w:rsidR="007A2E2D" w:rsidRPr="00086EF9" w:rsidRDefault="007A2E2D" w:rsidP="009E0E72">
      <w:pPr>
        <w:pStyle w:val="Odlomakpopisa"/>
        <w:numPr>
          <w:ilvl w:val="0"/>
          <w:numId w:val="20"/>
        </w:numPr>
        <w:spacing w:line="240" w:lineRule="auto"/>
        <w:jc w:val="both"/>
        <w:rPr>
          <w:lang w:val="en-GB"/>
        </w:rPr>
      </w:pPr>
      <w:r w:rsidRPr="00086EF9">
        <w:rPr>
          <w:lang w:val="en-GB"/>
        </w:rPr>
        <w:t xml:space="preserve">Relevance and preparedness of </w:t>
      </w:r>
      <w:r w:rsidR="00E76FD3" w:rsidRPr="00086EF9">
        <w:rPr>
          <w:lang w:val="en-GB"/>
        </w:rPr>
        <w:t>SP</w:t>
      </w:r>
      <w:r w:rsidRPr="00086EF9">
        <w:rPr>
          <w:lang w:val="en-GB"/>
        </w:rPr>
        <w:t xml:space="preserve"> budget.</w:t>
      </w:r>
    </w:p>
    <w:p w14:paraId="1B834E63" w14:textId="084068E3" w:rsidR="007A2E2D" w:rsidRDefault="006351D5" w:rsidP="009423D6">
      <w:pPr>
        <w:spacing w:line="240" w:lineRule="auto"/>
        <w:jc w:val="both"/>
        <w:rPr>
          <w:lang w:val="en-GB"/>
        </w:rPr>
      </w:pPr>
      <w:r>
        <w:rPr>
          <w:lang w:val="en-GB"/>
        </w:rPr>
        <w:t>The l</w:t>
      </w:r>
      <w:r w:rsidR="007A2E2D" w:rsidRPr="00482BD2">
        <w:rPr>
          <w:lang w:val="en-GB"/>
        </w:rPr>
        <w:t xml:space="preserve">evel of cooperation is measured following the marketing concept of the Ansoff matrix, determining the </w:t>
      </w:r>
      <w:r w:rsidR="00E76FD3">
        <w:rPr>
          <w:lang w:val="en-GB"/>
        </w:rPr>
        <w:t>SP</w:t>
      </w:r>
      <w:r w:rsidR="007A2E2D" w:rsidRPr="00482BD2">
        <w:rPr>
          <w:lang w:val="en-GB"/>
        </w:rPr>
        <w:t xml:space="preserve">’s </w:t>
      </w:r>
      <w:r w:rsidR="00EC74D4" w:rsidRPr="00EC74D4">
        <w:rPr>
          <w:lang w:val="en-GB"/>
        </w:rPr>
        <w:t xml:space="preserve">product, </w:t>
      </w:r>
      <w:r w:rsidR="00B44CD7" w:rsidRPr="00EC74D4">
        <w:rPr>
          <w:lang w:val="en-GB"/>
        </w:rPr>
        <w:t>technology,</w:t>
      </w:r>
      <w:r w:rsidR="00EC74D4" w:rsidRPr="00EC74D4">
        <w:rPr>
          <w:lang w:val="en-GB"/>
        </w:rPr>
        <w:t xml:space="preserve"> or service</w:t>
      </w:r>
      <w:r w:rsidR="007A2E2D" w:rsidRPr="00482BD2">
        <w:rPr>
          <w:lang w:val="en-GB"/>
        </w:rPr>
        <w:t xml:space="preserve"> </w:t>
      </w:r>
      <w:r w:rsidR="007A2E2D" w:rsidRPr="007A2E2D">
        <w:rPr>
          <w:lang w:val="en-GB"/>
        </w:rPr>
        <w:t xml:space="preserve">(see Figure </w:t>
      </w:r>
      <w:r w:rsidR="00EC74D4">
        <w:rPr>
          <w:lang w:val="en-GB"/>
        </w:rPr>
        <w:t>2</w:t>
      </w:r>
      <w:r w:rsidR="007A2E2D" w:rsidRPr="007A2E2D">
        <w:rPr>
          <w:lang w:val="en-GB"/>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419"/>
        <w:gridCol w:w="2977"/>
        <w:gridCol w:w="2835"/>
      </w:tblGrid>
      <w:tr w:rsidR="007A2E2D" w:rsidRPr="00B025D5" w14:paraId="39ACC66B" w14:textId="77777777" w:rsidTr="007A2E2D">
        <w:trPr>
          <w:trHeight w:val="489"/>
          <w:jc w:val="center"/>
        </w:trPr>
        <w:tc>
          <w:tcPr>
            <w:tcW w:w="2979" w:type="dxa"/>
            <w:gridSpan w:val="2"/>
            <w:vMerge w:val="restart"/>
            <w:tcBorders>
              <w:top w:val="nil"/>
              <w:left w:val="nil"/>
            </w:tcBorders>
          </w:tcPr>
          <w:p w14:paraId="23DCB94E" w14:textId="77777777" w:rsidR="007A2E2D" w:rsidRPr="00B025D5" w:rsidRDefault="007A2E2D" w:rsidP="003E1FD7">
            <w:pPr>
              <w:pStyle w:val="TableParagraph"/>
              <w:rPr>
                <w:rFonts w:ascii="Arial Narrow" w:hAnsi="Arial Narrow"/>
              </w:rPr>
            </w:pPr>
          </w:p>
        </w:tc>
        <w:tc>
          <w:tcPr>
            <w:tcW w:w="5812" w:type="dxa"/>
            <w:gridSpan w:val="2"/>
            <w:shd w:val="clear" w:color="auto" w:fill="D9D9D9"/>
            <w:vAlign w:val="center"/>
          </w:tcPr>
          <w:p w14:paraId="65BDB3EF" w14:textId="77777777" w:rsidR="007A2E2D" w:rsidRPr="007A2E2D" w:rsidRDefault="007A2E2D" w:rsidP="003E1FD7">
            <w:pPr>
              <w:pStyle w:val="TableParagraph"/>
              <w:spacing w:before="1"/>
              <w:ind w:left="2545" w:right="2534"/>
              <w:jc w:val="center"/>
              <w:rPr>
                <w:rFonts w:asciiTheme="minorHAnsi" w:hAnsiTheme="minorHAnsi" w:cstheme="minorHAnsi"/>
                <w:b/>
              </w:rPr>
            </w:pPr>
            <w:r w:rsidRPr="007A2E2D">
              <w:rPr>
                <w:rFonts w:asciiTheme="minorHAnsi" w:hAnsiTheme="minorHAnsi" w:cstheme="minorHAnsi"/>
                <w:b/>
              </w:rPr>
              <w:t>Product</w:t>
            </w:r>
          </w:p>
        </w:tc>
      </w:tr>
      <w:tr w:rsidR="007A2E2D" w:rsidRPr="00B025D5" w14:paraId="5815C9B3" w14:textId="77777777" w:rsidTr="007A2E2D">
        <w:trPr>
          <w:trHeight w:val="491"/>
          <w:jc w:val="center"/>
        </w:trPr>
        <w:tc>
          <w:tcPr>
            <w:tcW w:w="2979" w:type="dxa"/>
            <w:gridSpan w:val="2"/>
            <w:vMerge/>
            <w:tcBorders>
              <w:top w:val="nil"/>
              <w:left w:val="nil"/>
            </w:tcBorders>
          </w:tcPr>
          <w:p w14:paraId="3444D49C" w14:textId="77777777" w:rsidR="007A2E2D" w:rsidRPr="00B025D5" w:rsidRDefault="007A2E2D" w:rsidP="003E1FD7">
            <w:pPr>
              <w:spacing w:line="240" w:lineRule="auto"/>
              <w:rPr>
                <w:rFonts w:ascii="Arial Narrow" w:hAnsi="Arial Narrow"/>
                <w:sz w:val="2"/>
                <w:szCs w:val="2"/>
              </w:rPr>
            </w:pPr>
          </w:p>
        </w:tc>
        <w:tc>
          <w:tcPr>
            <w:tcW w:w="2977" w:type="dxa"/>
            <w:tcBorders>
              <w:bottom w:val="nil"/>
            </w:tcBorders>
            <w:shd w:val="clear" w:color="auto" w:fill="D9D9D9"/>
            <w:vAlign w:val="center"/>
          </w:tcPr>
          <w:p w14:paraId="4F9D2110" w14:textId="783D375C" w:rsidR="007A2E2D" w:rsidRPr="007A2E2D" w:rsidRDefault="007A2E2D" w:rsidP="003E1FD7">
            <w:pPr>
              <w:pStyle w:val="TableParagraph"/>
              <w:spacing w:before="1"/>
              <w:ind w:left="1126" w:right="1118"/>
              <w:jc w:val="center"/>
              <w:rPr>
                <w:rFonts w:asciiTheme="minorHAnsi" w:hAnsiTheme="minorHAnsi" w:cstheme="minorHAnsi"/>
                <w:b/>
                <w:bCs/>
              </w:rPr>
            </w:pPr>
            <w:r w:rsidRPr="007A2E2D">
              <w:rPr>
                <w:rFonts w:asciiTheme="minorHAnsi" w:hAnsiTheme="minorHAnsi" w:cstheme="minorHAnsi"/>
                <w:b/>
                <w:bCs/>
              </w:rPr>
              <w:t>Present</w:t>
            </w:r>
          </w:p>
        </w:tc>
        <w:tc>
          <w:tcPr>
            <w:tcW w:w="2835" w:type="dxa"/>
            <w:shd w:val="clear" w:color="auto" w:fill="D9D9D9"/>
            <w:vAlign w:val="center"/>
          </w:tcPr>
          <w:p w14:paraId="5A0A4C16" w14:textId="0FE8D8E1" w:rsidR="007A2E2D" w:rsidRPr="007A2E2D" w:rsidRDefault="007A2E2D" w:rsidP="003E1FD7">
            <w:pPr>
              <w:pStyle w:val="TableParagraph"/>
              <w:spacing w:before="1"/>
              <w:ind w:left="150" w:right="143"/>
              <w:jc w:val="center"/>
              <w:rPr>
                <w:rFonts w:asciiTheme="minorHAnsi" w:hAnsiTheme="minorHAnsi" w:cstheme="minorHAnsi"/>
                <w:b/>
                <w:bCs/>
              </w:rPr>
            </w:pPr>
            <w:r w:rsidRPr="007A2E2D">
              <w:rPr>
                <w:rFonts w:asciiTheme="minorHAnsi" w:hAnsiTheme="minorHAnsi" w:cstheme="minorHAnsi"/>
                <w:b/>
                <w:bCs/>
              </w:rPr>
              <w:t>New</w:t>
            </w:r>
          </w:p>
        </w:tc>
      </w:tr>
      <w:tr w:rsidR="007A2E2D" w:rsidRPr="00B025D5" w14:paraId="36DFF09A" w14:textId="77777777" w:rsidTr="007A2E2D">
        <w:trPr>
          <w:trHeight w:val="1070"/>
          <w:jc w:val="center"/>
        </w:trPr>
        <w:tc>
          <w:tcPr>
            <w:tcW w:w="1560" w:type="dxa"/>
            <w:vMerge w:val="restart"/>
            <w:shd w:val="clear" w:color="auto" w:fill="D9D9D9"/>
            <w:vAlign w:val="center"/>
          </w:tcPr>
          <w:p w14:paraId="202C9657" w14:textId="35F1FDDE" w:rsidR="007A2E2D" w:rsidRPr="007A2E2D" w:rsidRDefault="007A2E2D" w:rsidP="003E1FD7">
            <w:pPr>
              <w:pStyle w:val="TableParagraph"/>
              <w:ind w:left="489"/>
              <w:rPr>
                <w:rFonts w:asciiTheme="minorHAnsi" w:hAnsiTheme="minorHAnsi" w:cstheme="minorHAnsi"/>
                <w:b/>
              </w:rPr>
            </w:pPr>
            <w:r w:rsidRPr="007A2E2D">
              <w:rPr>
                <w:rFonts w:asciiTheme="minorHAnsi" w:hAnsiTheme="minorHAnsi" w:cstheme="minorHAnsi"/>
                <w:b/>
              </w:rPr>
              <w:t>Market</w:t>
            </w:r>
          </w:p>
        </w:tc>
        <w:tc>
          <w:tcPr>
            <w:tcW w:w="1419" w:type="dxa"/>
            <w:shd w:val="clear" w:color="auto" w:fill="D9D9D9"/>
            <w:vAlign w:val="center"/>
          </w:tcPr>
          <w:p w14:paraId="5E9BD643" w14:textId="32486846" w:rsidR="007A2E2D" w:rsidRPr="007A2E2D" w:rsidRDefault="007A2E2D" w:rsidP="003E1FD7">
            <w:pPr>
              <w:pStyle w:val="TableParagraph"/>
              <w:ind w:left="346" w:right="339"/>
              <w:jc w:val="center"/>
              <w:rPr>
                <w:rFonts w:asciiTheme="minorHAnsi" w:hAnsiTheme="minorHAnsi" w:cstheme="minorHAnsi"/>
                <w:b/>
                <w:bCs/>
              </w:rPr>
            </w:pPr>
            <w:r w:rsidRPr="007A2E2D">
              <w:rPr>
                <w:rFonts w:asciiTheme="minorHAnsi" w:hAnsiTheme="minorHAnsi" w:cstheme="minorHAnsi"/>
                <w:b/>
                <w:bCs/>
              </w:rPr>
              <w:t>Present</w:t>
            </w:r>
          </w:p>
        </w:tc>
        <w:tc>
          <w:tcPr>
            <w:tcW w:w="2977" w:type="dxa"/>
            <w:tcBorders>
              <w:top w:val="nil"/>
              <w:left w:val="nil"/>
              <w:bottom w:val="nil"/>
              <w:right w:val="nil"/>
            </w:tcBorders>
            <w:shd w:val="clear" w:color="auto" w:fill="2F5496" w:themeFill="accent1" w:themeFillShade="BF"/>
          </w:tcPr>
          <w:p w14:paraId="2B4D3476" w14:textId="77777777" w:rsidR="007A2E2D" w:rsidRPr="007A2E2D" w:rsidRDefault="007A2E2D" w:rsidP="003E1FD7">
            <w:pPr>
              <w:pStyle w:val="TableParagraph"/>
              <w:spacing w:before="37"/>
              <w:ind w:left="167" w:right="159" w:hanging="3"/>
              <w:jc w:val="center"/>
              <w:rPr>
                <w:rFonts w:asciiTheme="minorHAnsi" w:hAnsiTheme="minorHAnsi" w:cstheme="minorHAnsi"/>
                <w:b/>
                <w:bCs/>
              </w:rPr>
            </w:pPr>
            <w:r w:rsidRPr="007A2E2D">
              <w:rPr>
                <w:rFonts w:asciiTheme="minorHAnsi" w:hAnsiTheme="minorHAnsi" w:cstheme="minorHAnsi"/>
                <w:b/>
                <w:bCs/>
              </w:rPr>
              <w:t>MARKET PENETRATION</w:t>
            </w:r>
          </w:p>
          <w:p w14:paraId="5B6CA427" w14:textId="4BE26F1A" w:rsidR="007A2E2D" w:rsidRPr="007A2E2D" w:rsidRDefault="007A2E2D" w:rsidP="003E1FD7">
            <w:pPr>
              <w:pStyle w:val="TableParagraph"/>
              <w:spacing w:before="37"/>
              <w:ind w:left="167" w:right="159" w:hanging="3"/>
              <w:jc w:val="center"/>
              <w:rPr>
                <w:rFonts w:asciiTheme="minorHAnsi" w:hAnsiTheme="minorHAnsi" w:cstheme="minorHAnsi"/>
              </w:rPr>
            </w:pPr>
            <w:r w:rsidRPr="007A2E2D">
              <w:rPr>
                <w:rFonts w:asciiTheme="minorHAnsi" w:hAnsiTheme="minorHAnsi" w:cstheme="minorHAnsi"/>
              </w:rPr>
              <w:t xml:space="preserve">Placing an existing product to an existing market – </w:t>
            </w:r>
            <w:r w:rsidRPr="007A2E2D">
              <w:rPr>
                <w:rFonts w:asciiTheme="minorHAnsi" w:hAnsiTheme="minorHAnsi" w:cstheme="minorHAnsi"/>
                <w:color w:val="FF0000"/>
              </w:rPr>
              <w:t>NOT ELIGIBLE</w:t>
            </w:r>
          </w:p>
        </w:tc>
        <w:tc>
          <w:tcPr>
            <w:tcW w:w="2835" w:type="dxa"/>
            <w:shd w:val="clear" w:color="auto" w:fill="8EAADB" w:themeFill="accent1" w:themeFillTint="99"/>
          </w:tcPr>
          <w:p w14:paraId="40E0D012" w14:textId="77777777" w:rsidR="007A2E2D" w:rsidRPr="007A2E2D" w:rsidRDefault="007A2E2D" w:rsidP="003E1FD7">
            <w:pPr>
              <w:pStyle w:val="TableParagraph"/>
              <w:spacing w:before="37"/>
              <w:ind w:left="153" w:right="143"/>
              <w:jc w:val="center"/>
              <w:rPr>
                <w:rFonts w:asciiTheme="minorHAnsi" w:hAnsiTheme="minorHAnsi" w:cstheme="minorHAnsi"/>
                <w:b/>
                <w:bCs/>
              </w:rPr>
            </w:pPr>
            <w:r w:rsidRPr="007A2E2D">
              <w:rPr>
                <w:rFonts w:asciiTheme="minorHAnsi" w:hAnsiTheme="minorHAnsi" w:cstheme="minorHAnsi"/>
                <w:b/>
                <w:bCs/>
              </w:rPr>
              <w:t>PRODUCT DEVELOPMENT</w:t>
            </w:r>
          </w:p>
          <w:p w14:paraId="12147BD9" w14:textId="0B9B26F2" w:rsidR="007A2E2D" w:rsidRPr="007A2E2D" w:rsidRDefault="007A2E2D" w:rsidP="003E1FD7">
            <w:pPr>
              <w:pStyle w:val="TableParagraph"/>
              <w:spacing w:before="37"/>
              <w:ind w:left="153" w:right="143"/>
              <w:jc w:val="center"/>
              <w:rPr>
                <w:rFonts w:asciiTheme="minorHAnsi" w:hAnsiTheme="minorHAnsi" w:cstheme="minorHAnsi"/>
              </w:rPr>
            </w:pPr>
            <w:r w:rsidRPr="007A2E2D">
              <w:rPr>
                <w:rFonts w:asciiTheme="minorHAnsi" w:hAnsiTheme="minorHAnsi" w:cstheme="minorHAnsi"/>
              </w:rPr>
              <w:t>Introduction of a new product to an existing market</w:t>
            </w:r>
          </w:p>
        </w:tc>
      </w:tr>
      <w:tr w:rsidR="007A2E2D" w:rsidRPr="00B025D5" w14:paraId="247F13E9" w14:textId="77777777" w:rsidTr="007A2E2D">
        <w:trPr>
          <w:trHeight w:val="1073"/>
          <w:jc w:val="center"/>
        </w:trPr>
        <w:tc>
          <w:tcPr>
            <w:tcW w:w="1560" w:type="dxa"/>
            <w:vMerge/>
            <w:tcBorders>
              <w:top w:val="nil"/>
            </w:tcBorders>
            <w:shd w:val="clear" w:color="auto" w:fill="D9D9D9"/>
          </w:tcPr>
          <w:p w14:paraId="481E0356" w14:textId="77777777" w:rsidR="007A2E2D" w:rsidRPr="007A2E2D" w:rsidRDefault="007A2E2D" w:rsidP="003E1FD7">
            <w:pPr>
              <w:spacing w:line="240" w:lineRule="auto"/>
              <w:rPr>
                <w:rFonts w:cstheme="minorHAnsi"/>
                <w:sz w:val="2"/>
                <w:szCs w:val="2"/>
              </w:rPr>
            </w:pPr>
          </w:p>
        </w:tc>
        <w:tc>
          <w:tcPr>
            <w:tcW w:w="1419" w:type="dxa"/>
            <w:shd w:val="clear" w:color="auto" w:fill="D9D9D9"/>
            <w:vAlign w:val="center"/>
          </w:tcPr>
          <w:p w14:paraId="48565149" w14:textId="19030A86" w:rsidR="007A2E2D" w:rsidRPr="007A2E2D" w:rsidRDefault="007A2E2D" w:rsidP="003E1FD7">
            <w:pPr>
              <w:pStyle w:val="TableParagraph"/>
              <w:ind w:left="346" w:right="338"/>
              <w:jc w:val="center"/>
              <w:rPr>
                <w:rFonts w:asciiTheme="minorHAnsi" w:hAnsiTheme="minorHAnsi" w:cstheme="minorHAnsi"/>
              </w:rPr>
            </w:pPr>
            <w:r w:rsidRPr="007A2E2D">
              <w:rPr>
                <w:rFonts w:asciiTheme="minorHAnsi" w:hAnsiTheme="minorHAnsi" w:cstheme="minorHAnsi"/>
              </w:rPr>
              <w:t>New</w:t>
            </w:r>
          </w:p>
        </w:tc>
        <w:tc>
          <w:tcPr>
            <w:tcW w:w="2977" w:type="dxa"/>
            <w:tcBorders>
              <w:top w:val="nil"/>
            </w:tcBorders>
            <w:shd w:val="clear" w:color="auto" w:fill="B4C6E7" w:themeFill="accent1" w:themeFillTint="66"/>
          </w:tcPr>
          <w:p w14:paraId="68DE1D8A" w14:textId="77777777" w:rsidR="007A2E2D" w:rsidRPr="007A2E2D" w:rsidRDefault="007A2E2D" w:rsidP="003E1FD7">
            <w:pPr>
              <w:pStyle w:val="TableParagraph"/>
              <w:spacing w:before="37"/>
              <w:ind w:left="854" w:right="294" w:hanging="457"/>
              <w:rPr>
                <w:rFonts w:asciiTheme="minorHAnsi" w:hAnsiTheme="minorHAnsi" w:cstheme="minorHAnsi"/>
              </w:rPr>
            </w:pPr>
            <w:r w:rsidRPr="007A2E2D">
              <w:rPr>
                <w:rFonts w:asciiTheme="minorHAnsi" w:hAnsiTheme="minorHAnsi" w:cstheme="minorHAnsi"/>
              </w:rPr>
              <w:t>MARKET DEVELOPMENT</w:t>
            </w:r>
          </w:p>
          <w:p w14:paraId="70BD858A" w14:textId="2C202AE6" w:rsidR="007A2E2D" w:rsidRPr="007A2E2D" w:rsidRDefault="007A2E2D" w:rsidP="003E1FD7">
            <w:pPr>
              <w:pStyle w:val="TableParagraph"/>
              <w:spacing w:before="37"/>
              <w:ind w:left="854" w:right="294" w:hanging="457"/>
              <w:rPr>
                <w:rFonts w:asciiTheme="minorHAnsi" w:hAnsiTheme="minorHAnsi" w:cstheme="minorHAnsi"/>
              </w:rPr>
            </w:pPr>
            <w:r w:rsidRPr="007A2E2D">
              <w:rPr>
                <w:rFonts w:asciiTheme="minorHAnsi" w:hAnsiTheme="minorHAnsi" w:cstheme="minorHAnsi"/>
              </w:rPr>
              <w:t>Finding a new market to an existing product</w:t>
            </w:r>
          </w:p>
        </w:tc>
        <w:tc>
          <w:tcPr>
            <w:tcW w:w="2835" w:type="dxa"/>
            <w:shd w:val="clear" w:color="auto" w:fill="ACB9CA" w:themeFill="text2" w:themeFillTint="66"/>
          </w:tcPr>
          <w:p w14:paraId="52C0FF5D" w14:textId="77777777" w:rsidR="007A2E2D" w:rsidRPr="007A2E2D" w:rsidRDefault="007A2E2D" w:rsidP="003E1FD7">
            <w:pPr>
              <w:pStyle w:val="TableParagraph"/>
              <w:spacing w:before="37"/>
              <w:ind w:left="153" w:right="143"/>
              <w:jc w:val="center"/>
              <w:rPr>
                <w:rFonts w:asciiTheme="minorHAnsi" w:hAnsiTheme="minorHAnsi" w:cstheme="minorHAnsi"/>
              </w:rPr>
            </w:pPr>
            <w:r w:rsidRPr="007A2E2D">
              <w:rPr>
                <w:rFonts w:asciiTheme="minorHAnsi" w:hAnsiTheme="minorHAnsi" w:cstheme="minorHAnsi"/>
              </w:rPr>
              <w:t>DIVERSIFICATION</w:t>
            </w:r>
          </w:p>
          <w:p w14:paraId="1CC74A6E" w14:textId="51117371" w:rsidR="007A2E2D" w:rsidRPr="007A2E2D" w:rsidRDefault="007A2E2D" w:rsidP="003E1FD7">
            <w:pPr>
              <w:pStyle w:val="TableParagraph"/>
              <w:spacing w:before="37"/>
              <w:ind w:left="153" w:right="143"/>
              <w:jc w:val="center"/>
              <w:rPr>
                <w:rFonts w:asciiTheme="minorHAnsi" w:hAnsiTheme="minorHAnsi" w:cstheme="minorHAnsi"/>
              </w:rPr>
            </w:pPr>
            <w:r w:rsidRPr="007A2E2D">
              <w:rPr>
                <w:rFonts w:asciiTheme="minorHAnsi" w:hAnsiTheme="minorHAnsi" w:cstheme="minorHAnsi"/>
              </w:rPr>
              <w:t>Development of a new product to a new market</w:t>
            </w:r>
          </w:p>
        </w:tc>
      </w:tr>
    </w:tbl>
    <w:p w14:paraId="53DA782A" w14:textId="77777777" w:rsidR="0058553B" w:rsidRDefault="0058553B" w:rsidP="003E1FD7">
      <w:pPr>
        <w:spacing w:line="240" w:lineRule="auto"/>
        <w:jc w:val="both"/>
        <w:rPr>
          <w:b/>
          <w:bCs/>
          <w:lang w:val="en-GB"/>
        </w:rPr>
      </w:pPr>
    </w:p>
    <w:p w14:paraId="25957644" w14:textId="3BCA1D7F" w:rsidR="004C0B68" w:rsidRPr="004C0B68" w:rsidRDefault="004C0B68" w:rsidP="003E1FD7">
      <w:pPr>
        <w:spacing w:line="240" w:lineRule="auto"/>
        <w:jc w:val="both"/>
        <w:rPr>
          <w:lang w:val="en-GB"/>
        </w:rPr>
      </w:pPr>
      <w:r w:rsidRPr="008013E4">
        <w:rPr>
          <w:b/>
          <w:bCs/>
          <w:lang w:val="en-GB"/>
        </w:rPr>
        <w:t xml:space="preserve">Figure </w:t>
      </w:r>
      <w:r w:rsidR="00A328CE" w:rsidRPr="008013E4">
        <w:rPr>
          <w:b/>
          <w:bCs/>
          <w:lang w:val="en-GB"/>
        </w:rPr>
        <w:t>2</w:t>
      </w:r>
      <w:r w:rsidRPr="004C0B68">
        <w:rPr>
          <w:lang w:val="en-GB"/>
        </w:rPr>
        <w:t xml:space="preserve">: Application of the Ansoff matrix in measuring level of cooperation of </w:t>
      </w:r>
      <w:r w:rsidR="00E76FD3">
        <w:rPr>
          <w:lang w:val="en-GB"/>
        </w:rPr>
        <w:t>SP</w:t>
      </w:r>
      <w:r w:rsidRPr="004C0B68">
        <w:rPr>
          <w:lang w:val="en-GB"/>
        </w:rPr>
        <w:t>s.</w:t>
      </w:r>
    </w:p>
    <w:p w14:paraId="33EEA660" w14:textId="222D8E1F" w:rsidR="004C0B68" w:rsidRPr="004C0B68" w:rsidRDefault="004C0B68" w:rsidP="003E1FD7">
      <w:pPr>
        <w:spacing w:line="240" w:lineRule="auto"/>
        <w:jc w:val="both"/>
        <w:rPr>
          <w:lang w:val="en-GB"/>
        </w:rPr>
      </w:pPr>
      <w:r w:rsidRPr="004C0B68">
        <w:rPr>
          <w:lang w:val="en-GB"/>
        </w:rPr>
        <w:t xml:space="preserve">According to the Ansoff matrix the following levels of business cooperation intensity may be identified concerning the </w:t>
      </w:r>
      <w:r w:rsidR="00E76FD3">
        <w:rPr>
          <w:lang w:val="en-GB"/>
        </w:rPr>
        <w:t>SP</w:t>
      </w:r>
      <w:r w:rsidRPr="004C0B68">
        <w:rPr>
          <w:lang w:val="en-GB"/>
        </w:rPr>
        <w:t>s (from the lowest to the highest intensity):</w:t>
      </w:r>
    </w:p>
    <w:p w14:paraId="657182FF" w14:textId="076E2C17" w:rsidR="004C0B68" w:rsidRPr="004C0B68" w:rsidRDefault="004C0B68" w:rsidP="003E1FD7">
      <w:pPr>
        <w:spacing w:line="240" w:lineRule="auto"/>
        <w:jc w:val="both"/>
        <w:rPr>
          <w:lang w:val="en-GB"/>
        </w:rPr>
      </w:pPr>
      <w:r w:rsidRPr="003D26B4">
        <w:rPr>
          <w:b/>
          <w:bCs/>
          <w:lang w:val="en-GB"/>
        </w:rPr>
        <w:t>PENETRATION</w:t>
      </w:r>
      <w:r w:rsidRPr="004C0B68">
        <w:rPr>
          <w:lang w:val="en-GB"/>
        </w:rPr>
        <w:t xml:space="preserve">: Placing existing product, </w:t>
      </w:r>
      <w:r w:rsidR="00B44CD7" w:rsidRPr="004C0B68">
        <w:rPr>
          <w:lang w:val="en-GB"/>
        </w:rPr>
        <w:t>technology,</w:t>
      </w:r>
      <w:r w:rsidRPr="004C0B68">
        <w:rPr>
          <w:lang w:val="en-GB"/>
        </w:rPr>
        <w:t xml:space="preserve"> or service to existing markets of </w:t>
      </w:r>
      <w:r>
        <w:rPr>
          <w:lang w:val="en-GB"/>
        </w:rPr>
        <w:t>FR</w:t>
      </w:r>
      <w:r w:rsidRPr="004C0B68">
        <w:rPr>
          <w:lang w:val="en-GB"/>
        </w:rPr>
        <w:t xml:space="preserve">s, without entering into each other’s market or third markets. Provision of only promotional intervention that may result a better knowledge about the </w:t>
      </w:r>
      <w:bookmarkStart w:id="30" w:name="_Hlk161836796"/>
      <w:r w:rsidRPr="004C0B68">
        <w:rPr>
          <w:lang w:val="en-GB"/>
        </w:rPr>
        <w:t xml:space="preserve">product, </w:t>
      </w:r>
      <w:r w:rsidR="00B44CD7" w:rsidRPr="004C0B68">
        <w:rPr>
          <w:lang w:val="en-GB"/>
        </w:rPr>
        <w:t>technology,</w:t>
      </w:r>
      <w:r w:rsidRPr="004C0B68">
        <w:rPr>
          <w:lang w:val="en-GB"/>
        </w:rPr>
        <w:t xml:space="preserve"> or service </w:t>
      </w:r>
      <w:bookmarkEnd w:id="30"/>
      <w:r w:rsidRPr="004C0B68">
        <w:rPr>
          <w:lang w:val="en-GB"/>
        </w:rPr>
        <w:t xml:space="preserve">on the existing markets. – </w:t>
      </w:r>
      <w:r w:rsidRPr="004C0B68">
        <w:rPr>
          <w:u w:val="single"/>
          <w:lang w:val="en-GB"/>
        </w:rPr>
        <w:t>This is INELIGIBLE for granting from EmBRACE project</w:t>
      </w:r>
      <w:r w:rsidRPr="004C0B68">
        <w:rPr>
          <w:lang w:val="en-GB"/>
        </w:rPr>
        <w:t>.</w:t>
      </w:r>
    </w:p>
    <w:p w14:paraId="4EBB4D79" w14:textId="105FE069" w:rsidR="004C0B68" w:rsidRPr="004C0B68" w:rsidRDefault="004C0B68" w:rsidP="003E1FD7">
      <w:pPr>
        <w:spacing w:line="240" w:lineRule="auto"/>
        <w:jc w:val="both"/>
        <w:rPr>
          <w:lang w:val="en-GB"/>
        </w:rPr>
      </w:pPr>
      <w:r w:rsidRPr="003D26B4">
        <w:rPr>
          <w:b/>
          <w:bCs/>
          <w:lang w:val="en-GB"/>
        </w:rPr>
        <w:t>MARKET DEVELOPMENT</w:t>
      </w:r>
      <w:r w:rsidRPr="004C0B68">
        <w:rPr>
          <w:lang w:val="en-GB"/>
        </w:rPr>
        <w:t xml:space="preserve">: Finding a new market to an existing product: an already developed product, technology or service will be placed on a new market (the partner country’s market or a third one), which can be made possible through this cooperation. In this case one of the </w:t>
      </w:r>
      <w:r>
        <w:rPr>
          <w:lang w:val="en-GB"/>
        </w:rPr>
        <w:t>FR</w:t>
      </w:r>
      <w:r w:rsidRPr="004C0B68">
        <w:rPr>
          <w:lang w:val="en-GB"/>
        </w:rPr>
        <w:t xml:space="preserve">s is the owner of the product, the other one provides an access to the new market (in its own or third country). – </w:t>
      </w:r>
      <w:r w:rsidRPr="004C0B68">
        <w:rPr>
          <w:u w:val="single"/>
          <w:lang w:val="en-GB"/>
        </w:rPr>
        <w:t>This is CONDITIONALLY ELIGIBLE if entering the new market does not mean parallelly reduction of market presence in the FR’s existing markets but increase in total selling</w:t>
      </w:r>
      <w:r w:rsidRPr="004C0B68">
        <w:rPr>
          <w:lang w:val="en-GB"/>
        </w:rPr>
        <w:t>.</w:t>
      </w:r>
    </w:p>
    <w:p w14:paraId="0297F6D3" w14:textId="47B92BA2" w:rsidR="004C0B68" w:rsidRPr="004C0B68" w:rsidRDefault="004C0B68" w:rsidP="003E1FD7">
      <w:pPr>
        <w:spacing w:line="240" w:lineRule="auto"/>
        <w:jc w:val="both"/>
        <w:rPr>
          <w:u w:val="single"/>
          <w:lang w:val="en-GB"/>
        </w:rPr>
      </w:pPr>
      <w:r w:rsidRPr="003D26B4">
        <w:rPr>
          <w:b/>
          <w:bCs/>
          <w:lang w:val="en-GB"/>
        </w:rPr>
        <w:t>PRODUCT DEVELOPMENT</w:t>
      </w:r>
      <w:r w:rsidRPr="004C0B68">
        <w:rPr>
          <w:lang w:val="en-GB"/>
        </w:rPr>
        <w:t xml:space="preserve">: Introduction of a new product to an existing market: a new product, technology or service will be developed to a market where one of the </w:t>
      </w:r>
      <w:r>
        <w:rPr>
          <w:lang w:val="en-GB"/>
        </w:rPr>
        <w:t>FR</w:t>
      </w:r>
      <w:r w:rsidRPr="004C0B68">
        <w:rPr>
          <w:lang w:val="en-GB"/>
        </w:rPr>
        <w:t xml:space="preserve">s are already present. In this case both </w:t>
      </w:r>
      <w:r>
        <w:rPr>
          <w:lang w:val="en-GB"/>
        </w:rPr>
        <w:t>FR</w:t>
      </w:r>
      <w:r w:rsidRPr="004C0B68">
        <w:rPr>
          <w:lang w:val="en-GB"/>
        </w:rPr>
        <w:t xml:space="preserve">s are co-developers of the product that will be placed on one of their existing markets. In this type of cooperation, the product know-how represents the added value of cooperation. </w:t>
      </w:r>
      <w:r w:rsidRPr="004C0B68">
        <w:rPr>
          <w:u w:val="single"/>
          <w:lang w:val="en-GB"/>
        </w:rPr>
        <w:t>This is ELIGIBLE for granting from EmBRACE project.</w:t>
      </w:r>
    </w:p>
    <w:p w14:paraId="642EA880" w14:textId="290C8D10" w:rsidR="00F35DA5" w:rsidRDefault="004C0B68" w:rsidP="003E1FD7">
      <w:pPr>
        <w:spacing w:line="240" w:lineRule="auto"/>
        <w:jc w:val="both"/>
        <w:rPr>
          <w:lang w:val="en-GB"/>
        </w:rPr>
      </w:pPr>
      <w:r w:rsidRPr="003D26B4">
        <w:rPr>
          <w:b/>
          <w:bCs/>
          <w:lang w:val="en-GB"/>
        </w:rPr>
        <w:t>DIVERSIFICATION</w:t>
      </w:r>
      <w:r w:rsidRPr="004C0B68">
        <w:rPr>
          <w:lang w:val="en-GB"/>
        </w:rPr>
        <w:t xml:space="preserve">: Development of a new product to a new market: both the developed product, technology or service and the gained market are new. This represents the most advanced level of cooperation that may involve several modality options: one (or more) of the </w:t>
      </w:r>
      <w:r>
        <w:rPr>
          <w:lang w:val="en-GB"/>
        </w:rPr>
        <w:t>FR</w:t>
      </w:r>
      <w:r w:rsidRPr="004C0B68">
        <w:rPr>
          <w:lang w:val="en-GB"/>
        </w:rPr>
        <w:t xml:space="preserve">s do the product development, other </w:t>
      </w:r>
      <w:r>
        <w:rPr>
          <w:lang w:val="en-GB"/>
        </w:rPr>
        <w:t>FR</w:t>
      </w:r>
      <w:r w:rsidRPr="004C0B68">
        <w:rPr>
          <w:lang w:val="en-GB"/>
        </w:rPr>
        <w:t xml:space="preserve">(s) give the access to the new market which may be in the partner countries or in third countries. This is the level of cooperation intensity where cooperation of more than two </w:t>
      </w:r>
      <w:r>
        <w:rPr>
          <w:lang w:val="en-GB"/>
        </w:rPr>
        <w:t>FR</w:t>
      </w:r>
      <w:r w:rsidRPr="004C0B68">
        <w:rPr>
          <w:lang w:val="en-GB"/>
        </w:rPr>
        <w:t xml:space="preserve">s may be necessary. </w:t>
      </w:r>
      <w:r w:rsidRPr="004C0B68">
        <w:rPr>
          <w:u w:val="single"/>
          <w:lang w:val="en-GB"/>
        </w:rPr>
        <w:t>This is the MOST PREFEREABLY ELIGIBLE for granting from the EmBRACE project</w:t>
      </w:r>
      <w:r w:rsidRPr="004C0B68">
        <w:rPr>
          <w:lang w:val="en-GB"/>
        </w:rPr>
        <w:t>.</w:t>
      </w:r>
    </w:p>
    <w:p w14:paraId="45872F31" w14:textId="77CAC9B1" w:rsidR="0060098F" w:rsidRPr="00031121" w:rsidRDefault="0060098F" w:rsidP="003E1FD7">
      <w:pPr>
        <w:spacing w:line="240" w:lineRule="auto"/>
        <w:jc w:val="both"/>
        <w:rPr>
          <w:b/>
          <w:bCs/>
          <w:lang w:val="en-GB"/>
        </w:rPr>
      </w:pPr>
      <w:r w:rsidRPr="00031121">
        <w:rPr>
          <w:b/>
          <w:bCs/>
          <w:lang w:val="en-GB"/>
        </w:rPr>
        <w:t>If a new product/technology/service is developed, FRs are obliged to sign a contract with a detailed distribution of ownership of the service/product/technology.</w:t>
      </w:r>
    </w:p>
    <w:p w14:paraId="13A7299B" w14:textId="1494707B" w:rsidR="00550EA4" w:rsidRPr="00610E03" w:rsidRDefault="00550EA4" w:rsidP="009E0E72">
      <w:pPr>
        <w:pStyle w:val="Naslov2"/>
        <w:numPr>
          <w:ilvl w:val="1"/>
          <w:numId w:val="4"/>
        </w:numPr>
        <w:spacing w:after="120" w:line="240" w:lineRule="auto"/>
        <w:ind w:left="907"/>
        <w:rPr>
          <w:rFonts w:cstheme="majorHAnsi"/>
          <w:lang w:val="en-GB"/>
        </w:rPr>
      </w:pPr>
      <w:bookmarkStart w:id="31" w:name="_Toc169168750"/>
      <w:r w:rsidRPr="00B50821">
        <w:rPr>
          <w:rStyle w:val="Naslov2Char"/>
        </w:rPr>
        <w:t>Project duration</w:t>
      </w:r>
      <w:bookmarkEnd w:id="31"/>
    </w:p>
    <w:p w14:paraId="7E6BB3CB" w14:textId="2C631373" w:rsidR="00954F8D" w:rsidRDefault="00286315" w:rsidP="003E1FD7">
      <w:pPr>
        <w:spacing w:line="240" w:lineRule="auto"/>
        <w:jc w:val="both"/>
        <w:rPr>
          <w:lang w:val="en-GB"/>
        </w:rPr>
      </w:pPr>
      <w:r>
        <w:rPr>
          <w:lang w:val="en-GB"/>
        </w:rPr>
        <w:t>The d</w:t>
      </w:r>
      <w:r w:rsidR="00954F8D" w:rsidRPr="00A76BB6">
        <w:rPr>
          <w:lang w:val="en-GB"/>
        </w:rPr>
        <w:t xml:space="preserve">uration of the projects is </w:t>
      </w:r>
      <w:r w:rsidR="00280E3E" w:rsidRPr="0058553B">
        <w:rPr>
          <w:b/>
          <w:bCs/>
          <w:lang w:val="en-GB"/>
        </w:rPr>
        <w:t>6-</w:t>
      </w:r>
      <w:r w:rsidR="00954F8D" w:rsidRPr="0058553B">
        <w:rPr>
          <w:b/>
          <w:bCs/>
          <w:lang w:val="en-GB"/>
        </w:rPr>
        <w:t>12 months</w:t>
      </w:r>
      <w:r w:rsidR="00954F8D" w:rsidRPr="00A76BB6">
        <w:rPr>
          <w:lang w:val="en-GB"/>
        </w:rPr>
        <w:t xml:space="preserve">. All projects financed by </w:t>
      </w:r>
      <w:r>
        <w:rPr>
          <w:lang w:val="en-GB"/>
        </w:rPr>
        <w:t xml:space="preserve">the </w:t>
      </w:r>
      <w:r w:rsidR="000C750A" w:rsidRPr="00A76BB6">
        <w:rPr>
          <w:lang w:val="en-GB"/>
        </w:rPr>
        <w:t xml:space="preserve">EmBRACE project </w:t>
      </w:r>
      <w:r w:rsidR="00954F8D" w:rsidRPr="00A76BB6">
        <w:rPr>
          <w:lang w:val="en-GB"/>
        </w:rPr>
        <w:t xml:space="preserve">have to be finalised by </w:t>
      </w:r>
      <w:r w:rsidR="00954F8D" w:rsidRPr="00482BD2">
        <w:rPr>
          <w:lang w:val="en-GB"/>
        </w:rPr>
        <w:t>31 December 2028</w:t>
      </w:r>
      <w:r w:rsidR="00954F8D" w:rsidRPr="00A76BB6">
        <w:rPr>
          <w:lang w:val="en-GB"/>
        </w:rPr>
        <w:t>.</w:t>
      </w:r>
    </w:p>
    <w:p w14:paraId="7CCFD2F4" w14:textId="0B8BA905" w:rsidR="00550EA4" w:rsidRPr="00610E03" w:rsidRDefault="00550EA4" w:rsidP="009E0E72">
      <w:pPr>
        <w:pStyle w:val="Naslov2"/>
        <w:numPr>
          <w:ilvl w:val="1"/>
          <w:numId w:val="4"/>
        </w:numPr>
        <w:spacing w:after="120" w:line="240" w:lineRule="auto"/>
        <w:ind w:left="907"/>
        <w:rPr>
          <w:rFonts w:cstheme="majorHAnsi"/>
          <w:lang w:val="en-GB"/>
        </w:rPr>
      </w:pPr>
      <w:bookmarkStart w:id="32" w:name="_Toc169168751"/>
      <w:r w:rsidRPr="00B50821">
        <w:rPr>
          <w:rStyle w:val="Naslov2Char"/>
        </w:rPr>
        <w:t xml:space="preserve">Activities outside of </w:t>
      </w:r>
      <w:r w:rsidR="00150F09">
        <w:rPr>
          <w:rStyle w:val="Naslov2Char"/>
        </w:rPr>
        <w:t xml:space="preserve">the </w:t>
      </w:r>
      <w:r w:rsidR="00F47419" w:rsidRPr="00B50821">
        <w:rPr>
          <w:rStyle w:val="Naslov2Char"/>
        </w:rPr>
        <w:t>Programme</w:t>
      </w:r>
      <w:r w:rsidRPr="00B50821">
        <w:rPr>
          <w:rStyle w:val="Naslov2Char"/>
        </w:rPr>
        <w:t xml:space="preserve"> area</w:t>
      </w:r>
      <w:bookmarkEnd w:id="32"/>
    </w:p>
    <w:p w14:paraId="1127AEA0" w14:textId="6DC24F58" w:rsidR="00954F8D" w:rsidRPr="00A76BB6" w:rsidRDefault="00954F8D" w:rsidP="003E1FD7">
      <w:pPr>
        <w:spacing w:line="240" w:lineRule="auto"/>
        <w:jc w:val="both"/>
        <w:rPr>
          <w:lang w:val="en-GB"/>
        </w:rPr>
      </w:pPr>
      <w:r w:rsidRPr="00A76BB6">
        <w:rPr>
          <w:lang w:val="en-GB"/>
        </w:rPr>
        <w:t xml:space="preserve">Project partners may implement activities outside the </w:t>
      </w:r>
      <w:r w:rsidR="00F47419" w:rsidRPr="00A76BB6">
        <w:rPr>
          <w:lang w:val="en-GB"/>
        </w:rPr>
        <w:t>Programme</w:t>
      </w:r>
      <w:r w:rsidRPr="00A76BB6">
        <w:rPr>
          <w:lang w:val="en-GB"/>
        </w:rPr>
        <w:t xml:space="preserve"> area under the following conditions:</w:t>
      </w:r>
    </w:p>
    <w:p w14:paraId="3A62E176" w14:textId="7F40B3BA" w:rsidR="00954F8D" w:rsidRPr="00B17AB7" w:rsidRDefault="00954F8D" w:rsidP="009E0E72">
      <w:pPr>
        <w:pStyle w:val="Odlomakpopisa"/>
        <w:numPr>
          <w:ilvl w:val="0"/>
          <w:numId w:val="9"/>
        </w:numPr>
        <w:spacing w:line="240" w:lineRule="auto"/>
        <w:jc w:val="both"/>
        <w:rPr>
          <w:lang w:val="en-GB"/>
        </w:rPr>
      </w:pPr>
      <w:r w:rsidRPr="00B17AB7">
        <w:rPr>
          <w:lang w:val="en-GB"/>
        </w:rPr>
        <w:t>The activity contributes to the objective of the Programme</w:t>
      </w:r>
      <w:r w:rsidR="0058553B">
        <w:rPr>
          <w:lang w:val="en-GB"/>
        </w:rPr>
        <w:t>;</w:t>
      </w:r>
    </w:p>
    <w:p w14:paraId="7E704250" w14:textId="2D6E038E" w:rsidR="00954F8D" w:rsidRPr="00B17AB7" w:rsidRDefault="00954F8D" w:rsidP="009E0E72">
      <w:pPr>
        <w:pStyle w:val="Odlomakpopisa"/>
        <w:numPr>
          <w:ilvl w:val="0"/>
          <w:numId w:val="9"/>
        </w:numPr>
        <w:spacing w:line="240" w:lineRule="auto"/>
        <w:jc w:val="both"/>
        <w:rPr>
          <w:lang w:val="en-GB"/>
        </w:rPr>
      </w:pPr>
      <w:r w:rsidRPr="00B17AB7">
        <w:rPr>
          <w:lang w:val="en-GB"/>
        </w:rPr>
        <w:t xml:space="preserve">The activity is essential and </w:t>
      </w:r>
      <w:r w:rsidR="00B0616C" w:rsidRPr="00B17AB7">
        <w:rPr>
          <w:lang w:val="en-GB"/>
        </w:rPr>
        <w:t>is for</w:t>
      </w:r>
      <w:r w:rsidRPr="00B17AB7">
        <w:rPr>
          <w:lang w:val="en-GB"/>
        </w:rPr>
        <w:t xml:space="preserve"> the benefit of the </w:t>
      </w:r>
      <w:r w:rsidR="00F47419" w:rsidRPr="00B17AB7">
        <w:rPr>
          <w:lang w:val="en-GB"/>
        </w:rPr>
        <w:t>Programme</w:t>
      </w:r>
      <w:r w:rsidRPr="00B17AB7">
        <w:rPr>
          <w:lang w:val="en-GB"/>
        </w:rPr>
        <w:t xml:space="preserve"> area.</w:t>
      </w:r>
    </w:p>
    <w:p w14:paraId="1F220F03" w14:textId="59B5A474" w:rsidR="00954F8D" w:rsidRPr="00A76BB6" w:rsidRDefault="00954F8D" w:rsidP="003E1FD7">
      <w:pPr>
        <w:spacing w:line="240" w:lineRule="auto"/>
        <w:jc w:val="both"/>
        <w:rPr>
          <w:lang w:val="en-GB"/>
        </w:rPr>
      </w:pPr>
      <w:r w:rsidRPr="00A76BB6">
        <w:rPr>
          <w:lang w:val="en-GB"/>
        </w:rPr>
        <w:t xml:space="preserve">These activities have to be included and described in the </w:t>
      </w:r>
      <w:r w:rsidR="00861F36">
        <w:rPr>
          <w:lang w:val="en-GB"/>
        </w:rPr>
        <w:t>SPA</w:t>
      </w:r>
      <w:r w:rsidRPr="00A76BB6">
        <w:rPr>
          <w:lang w:val="en-GB"/>
        </w:rPr>
        <w:t>.</w:t>
      </w:r>
    </w:p>
    <w:p w14:paraId="060EE606" w14:textId="42A6FF18" w:rsidR="00550EA4" w:rsidRPr="00610E03" w:rsidRDefault="00550EA4" w:rsidP="009E0E72">
      <w:pPr>
        <w:pStyle w:val="Naslov2"/>
        <w:numPr>
          <w:ilvl w:val="1"/>
          <w:numId w:val="4"/>
        </w:numPr>
        <w:spacing w:after="120" w:line="240" w:lineRule="auto"/>
        <w:ind w:left="907"/>
        <w:rPr>
          <w:rFonts w:cstheme="majorHAnsi"/>
          <w:lang w:val="en-GB"/>
        </w:rPr>
      </w:pPr>
      <w:bookmarkStart w:id="33" w:name="_Toc169168752"/>
      <w:r w:rsidRPr="00B50821">
        <w:rPr>
          <w:rStyle w:val="Naslov2Char"/>
        </w:rPr>
        <w:lastRenderedPageBreak/>
        <w:t>Horizontal principles</w:t>
      </w:r>
      <w:bookmarkEnd w:id="33"/>
    </w:p>
    <w:p w14:paraId="7D555513" w14:textId="583C5AC1" w:rsidR="00BF7559" w:rsidRDefault="00DF00CF" w:rsidP="00DF00CF">
      <w:pPr>
        <w:spacing w:line="240" w:lineRule="auto"/>
        <w:jc w:val="both"/>
        <w:rPr>
          <w:lang w:val="en-GB"/>
        </w:rPr>
      </w:pPr>
      <w:r>
        <w:rPr>
          <w:lang w:val="en-GB"/>
        </w:rPr>
        <w:t>The FRs</w:t>
      </w:r>
      <w:r w:rsidR="00AE254C" w:rsidRPr="00D54DF5">
        <w:rPr>
          <w:lang w:val="en-GB"/>
        </w:rPr>
        <w:t xml:space="preserve"> have</w:t>
      </w:r>
      <w:r w:rsidR="00AE254C" w:rsidRPr="00A76BB6">
        <w:rPr>
          <w:lang w:val="en-GB"/>
        </w:rPr>
        <w:t xml:space="preserve"> to describe in the </w:t>
      </w:r>
      <w:r w:rsidR="00E76FD3">
        <w:rPr>
          <w:lang w:val="en-GB"/>
        </w:rPr>
        <w:t>SPA</w:t>
      </w:r>
      <w:r w:rsidR="00AE254C" w:rsidRPr="00A76BB6">
        <w:rPr>
          <w:lang w:val="en-GB"/>
        </w:rPr>
        <w:t xml:space="preserve"> form (which will be</w:t>
      </w:r>
      <w:r w:rsidR="00B0616C">
        <w:rPr>
          <w:lang w:val="en-GB"/>
        </w:rPr>
        <w:t xml:space="preserve"> the</w:t>
      </w:r>
      <w:r w:rsidR="00AE254C" w:rsidRPr="00A76BB6">
        <w:rPr>
          <w:lang w:val="en-GB"/>
        </w:rPr>
        <w:t xml:space="preserve"> subject of assessment), how their proposed project would promote </w:t>
      </w:r>
      <w:r>
        <w:rPr>
          <w:lang w:val="en-GB"/>
        </w:rPr>
        <w:t>s</w:t>
      </w:r>
      <w:r w:rsidRPr="00DF00CF">
        <w:rPr>
          <w:lang w:val="en-GB"/>
        </w:rPr>
        <w:t>ustainable development</w:t>
      </w:r>
      <w:r>
        <w:rPr>
          <w:lang w:val="en-GB"/>
        </w:rPr>
        <w:t>, e</w:t>
      </w:r>
      <w:r w:rsidRPr="00DF00CF">
        <w:rPr>
          <w:lang w:val="en-GB"/>
        </w:rPr>
        <w:t>qual opportunities and non-discrimination</w:t>
      </w:r>
      <w:r>
        <w:rPr>
          <w:lang w:val="en-GB"/>
        </w:rPr>
        <w:t xml:space="preserve"> e</w:t>
      </w:r>
      <w:r w:rsidRPr="00DF00CF">
        <w:rPr>
          <w:lang w:val="en-GB"/>
        </w:rPr>
        <w:t>quality between men and women</w:t>
      </w:r>
      <w:r w:rsidR="00AE254C" w:rsidRPr="00A76BB6">
        <w:rPr>
          <w:lang w:val="en-GB"/>
        </w:rPr>
        <w:t xml:space="preserve">. </w:t>
      </w:r>
      <w:r>
        <w:rPr>
          <w:lang w:val="en-GB"/>
        </w:rPr>
        <w:t>The FRs will have to</w:t>
      </w:r>
      <w:r w:rsidR="00AE254C" w:rsidRPr="00A76BB6">
        <w:rPr>
          <w:lang w:val="en-GB"/>
        </w:rPr>
        <w:t xml:space="preserve"> specify with concrete details any element of the </w:t>
      </w:r>
      <w:r>
        <w:rPr>
          <w:lang w:val="en-GB"/>
        </w:rPr>
        <w:t>SPA</w:t>
      </w:r>
      <w:r w:rsidR="00AE254C" w:rsidRPr="00A76BB6">
        <w:rPr>
          <w:lang w:val="en-GB"/>
        </w:rPr>
        <w:t xml:space="preserve">, which would have </w:t>
      </w:r>
      <w:r w:rsidR="00B0616C">
        <w:rPr>
          <w:lang w:val="en-GB"/>
        </w:rPr>
        <w:t xml:space="preserve">the </w:t>
      </w:r>
      <w:r w:rsidR="00AE254C" w:rsidRPr="00A76BB6">
        <w:rPr>
          <w:lang w:val="en-GB"/>
        </w:rPr>
        <w:t>potential risk of significant harm (within the meaning of Article 17 of Regulation (EU) 2020/852 of the European Parliament and of the Council) to the EU environmental objectives</w:t>
      </w:r>
      <w:r>
        <w:rPr>
          <w:lang w:val="en-GB"/>
        </w:rPr>
        <w:t>,</w:t>
      </w:r>
      <w:r w:rsidR="00AE254C" w:rsidRPr="00A76BB6">
        <w:rPr>
          <w:lang w:val="en-GB"/>
        </w:rPr>
        <w:t xml:space="preserve"> as well as the planned measures of the </w:t>
      </w:r>
      <w:r>
        <w:rPr>
          <w:lang w:val="en-GB"/>
        </w:rPr>
        <w:t>SP</w:t>
      </w:r>
      <w:r w:rsidR="00AE254C" w:rsidRPr="00A76BB6">
        <w:rPr>
          <w:lang w:val="en-GB"/>
        </w:rPr>
        <w:t xml:space="preserve"> to eliminate such negative impacts. At the same time</w:t>
      </w:r>
      <w:r w:rsidR="00B0616C">
        <w:rPr>
          <w:lang w:val="en-GB"/>
        </w:rPr>
        <w:t>,</w:t>
      </w:r>
      <w:r w:rsidR="00AE254C" w:rsidRPr="00A76BB6">
        <w:rPr>
          <w:lang w:val="en-GB"/>
        </w:rPr>
        <w:t xml:space="preserve"> the potential direct or indirect positive impacts of the planned project measures and outcomes to these objectives shall be concretely detailed, what exactly would improve, by which </w:t>
      </w:r>
      <w:r>
        <w:rPr>
          <w:lang w:val="en-GB"/>
        </w:rPr>
        <w:t>SP</w:t>
      </w:r>
      <w:r w:rsidR="00AE254C" w:rsidRPr="00A76BB6">
        <w:rPr>
          <w:lang w:val="en-GB"/>
        </w:rPr>
        <w:t xml:space="preserve"> element and how and reflected by the </w:t>
      </w:r>
      <w:r>
        <w:rPr>
          <w:lang w:val="en-GB"/>
        </w:rPr>
        <w:t>SPA</w:t>
      </w:r>
      <w:r w:rsidR="00E06FCA">
        <w:rPr>
          <w:lang w:val="en-GB"/>
        </w:rPr>
        <w:t xml:space="preserve">. </w:t>
      </w:r>
    </w:p>
    <w:p w14:paraId="4FF38E0F" w14:textId="1E7277A8" w:rsidR="00EC2092" w:rsidRDefault="00DF00CF" w:rsidP="00DF00CF">
      <w:pPr>
        <w:spacing w:line="240" w:lineRule="auto"/>
        <w:jc w:val="both"/>
        <w:rPr>
          <w:lang w:val="en-GB"/>
        </w:rPr>
      </w:pPr>
      <w:r w:rsidRPr="00BF7559">
        <w:rPr>
          <w:b/>
          <w:bCs/>
          <w:lang w:val="en-GB"/>
        </w:rPr>
        <w:t>Sustainable development</w:t>
      </w:r>
      <w:r w:rsidRPr="00A76BB6">
        <w:rPr>
          <w:lang w:val="en-GB"/>
        </w:rPr>
        <w:t xml:space="preserve"> stands for meeting the needs of present generations without endangering the capacity of future generations to meet their own needs, ensuring balanced economic growth, social progress, </w:t>
      </w:r>
      <w:r w:rsidR="00B44CD7" w:rsidRPr="00A76BB6">
        <w:rPr>
          <w:lang w:val="en-GB"/>
        </w:rPr>
        <w:t>protection,</w:t>
      </w:r>
      <w:r w:rsidRPr="00A76BB6">
        <w:rPr>
          <w:lang w:val="en-GB"/>
        </w:rPr>
        <w:t xml:space="preserve"> and improvement of the quality of the environment at the same </w:t>
      </w:r>
      <w:r w:rsidRPr="00D54DF5">
        <w:rPr>
          <w:lang w:val="en-GB"/>
        </w:rPr>
        <w:t xml:space="preserve">time. </w:t>
      </w:r>
      <w:r w:rsidR="00AE254C" w:rsidRPr="00A76BB6">
        <w:rPr>
          <w:lang w:val="en-GB"/>
        </w:rPr>
        <w:t>This shall relate not only to the (future) impact of the project outputs and results but also to such project implementation activities and solutions (e.g. “green” approach in project event organisation, travels, public procurements, energy</w:t>
      </w:r>
      <w:r w:rsidR="00B0616C">
        <w:rPr>
          <w:lang w:val="en-GB"/>
        </w:rPr>
        <w:t>-</w:t>
      </w:r>
      <w:r w:rsidR="00AE254C" w:rsidRPr="00A76BB6">
        <w:rPr>
          <w:lang w:val="en-GB"/>
        </w:rPr>
        <w:t xml:space="preserve">efficient solutions, etc.) which can reduce the ecological and carbon footprint of the project implementation. The concrete contributions of the selected projects to sustainable development and (potential) impacts on the environment will be regularly monitored by the </w:t>
      </w:r>
      <w:r w:rsidR="00F47419" w:rsidRPr="00A76BB6">
        <w:rPr>
          <w:lang w:val="en-GB"/>
        </w:rPr>
        <w:t>Programme</w:t>
      </w:r>
      <w:r w:rsidR="00AE254C" w:rsidRPr="00A76BB6">
        <w:rPr>
          <w:lang w:val="en-GB"/>
        </w:rPr>
        <w:t xml:space="preserve"> through the project progress reports and by other means, if necessary.</w:t>
      </w:r>
      <w:r w:rsidR="00C163AC">
        <w:rPr>
          <w:lang w:val="en-GB"/>
        </w:rPr>
        <w:t xml:space="preserve"> The required minimum is a neutral contribution</w:t>
      </w:r>
      <w:r w:rsidR="00C163AC" w:rsidRPr="00A76BB6">
        <w:rPr>
          <w:lang w:val="en-GB"/>
        </w:rPr>
        <w:t xml:space="preserve">. </w:t>
      </w:r>
    </w:p>
    <w:p w14:paraId="7C822684" w14:textId="4A3637E4" w:rsidR="00BF7559" w:rsidRDefault="00465AC9" w:rsidP="00465AC9">
      <w:pPr>
        <w:spacing w:line="240" w:lineRule="auto"/>
        <w:jc w:val="both"/>
        <w:rPr>
          <w:lang w:val="en-GB"/>
        </w:rPr>
      </w:pPr>
      <w:r w:rsidRPr="00465AC9">
        <w:rPr>
          <w:b/>
          <w:bCs/>
          <w:lang w:val="en-GB"/>
        </w:rPr>
        <w:t>Equal opportunities and non-discrimination</w:t>
      </w:r>
      <w:r>
        <w:rPr>
          <w:lang w:val="en-GB"/>
        </w:rPr>
        <w:t xml:space="preserve"> stand for inclusion of all.</w:t>
      </w:r>
      <w:r w:rsidRPr="00465AC9">
        <w:rPr>
          <w:lang w:val="en-GB"/>
        </w:rPr>
        <w:t xml:space="preserve"> </w:t>
      </w:r>
      <w:r>
        <w:rPr>
          <w:lang w:val="en-GB"/>
        </w:rPr>
        <w:t>D</w:t>
      </w:r>
      <w:r w:rsidRPr="00465AC9">
        <w:rPr>
          <w:lang w:val="en-GB"/>
        </w:rPr>
        <w:t xml:space="preserve">iscrimination </w:t>
      </w:r>
      <w:r>
        <w:rPr>
          <w:lang w:val="en-GB"/>
        </w:rPr>
        <w:t xml:space="preserve">can be </w:t>
      </w:r>
      <w:r w:rsidRPr="00465AC9">
        <w:rPr>
          <w:lang w:val="en-GB"/>
        </w:rPr>
        <w:t xml:space="preserve">based on racial or ethnic origin, religion or belief, disability, </w:t>
      </w:r>
      <w:r w:rsidR="00B44CD7" w:rsidRPr="00465AC9">
        <w:rPr>
          <w:lang w:val="en-GB"/>
        </w:rPr>
        <w:t>age,</w:t>
      </w:r>
      <w:r w:rsidRPr="00465AC9">
        <w:rPr>
          <w:lang w:val="en-GB"/>
        </w:rPr>
        <w:t xml:space="preserve"> or sexual orientation. </w:t>
      </w:r>
      <w:r>
        <w:rPr>
          <w:lang w:val="en-GB"/>
        </w:rPr>
        <w:t xml:space="preserve">This shall relate to </w:t>
      </w:r>
      <w:r w:rsidRPr="00465AC9">
        <w:rPr>
          <w:lang w:val="en-GB"/>
        </w:rPr>
        <w:t xml:space="preserve">the importance of sharing knowledge, good </w:t>
      </w:r>
      <w:r w:rsidR="00B44CD7" w:rsidRPr="00465AC9">
        <w:rPr>
          <w:lang w:val="en-GB"/>
        </w:rPr>
        <w:t>practices,</w:t>
      </w:r>
      <w:r w:rsidRPr="00465AC9">
        <w:rPr>
          <w:lang w:val="en-GB"/>
        </w:rPr>
        <w:t xml:space="preserve"> and the principle of equal access to information.</w:t>
      </w:r>
      <w:r w:rsidR="009E1438">
        <w:rPr>
          <w:lang w:val="en-GB"/>
        </w:rPr>
        <w:t xml:space="preserve"> The required minimum is a neutral contribution</w:t>
      </w:r>
      <w:r w:rsidR="00C163AC">
        <w:rPr>
          <w:lang w:val="en-GB"/>
        </w:rPr>
        <w:t>.</w:t>
      </w:r>
    </w:p>
    <w:p w14:paraId="60344E89" w14:textId="77AB2644" w:rsidR="00BF7559" w:rsidRPr="00A76BB6" w:rsidRDefault="009E1438" w:rsidP="00BF7559">
      <w:pPr>
        <w:spacing w:line="240" w:lineRule="auto"/>
        <w:jc w:val="both"/>
        <w:rPr>
          <w:lang w:val="en-GB"/>
        </w:rPr>
      </w:pPr>
      <w:r>
        <w:rPr>
          <w:b/>
          <w:bCs/>
          <w:lang w:val="en-GB"/>
        </w:rPr>
        <w:t>Gender e</w:t>
      </w:r>
      <w:r w:rsidR="00BF7559" w:rsidRPr="00BF7559">
        <w:rPr>
          <w:b/>
          <w:bCs/>
          <w:lang w:val="en-GB"/>
        </w:rPr>
        <w:t xml:space="preserve">quality </w:t>
      </w:r>
      <w:r w:rsidR="00BF7559" w:rsidRPr="00BF7559">
        <w:rPr>
          <w:lang w:val="en-GB"/>
        </w:rPr>
        <w:t>aim</w:t>
      </w:r>
      <w:r w:rsidR="00BF7559">
        <w:rPr>
          <w:lang w:val="en-GB"/>
        </w:rPr>
        <w:t>s</w:t>
      </w:r>
      <w:r w:rsidR="00BF7559" w:rsidRPr="00BF7559">
        <w:rPr>
          <w:lang w:val="en-GB"/>
        </w:rPr>
        <w:t xml:space="preserve"> of</w:t>
      </w:r>
      <w:r w:rsidR="00BF7559">
        <w:rPr>
          <w:lang w:val="en-GB"/>
        </w:rPr>
        <w:t xml:space="preserve"> the</w:t>
      </w:r>
      <w:r w:rsidR="00BF7559" w:rsidRPr="00BF7559">
        <w:rPr>
          <w:lang w:val="en-GB"/>
        </w:rPr>
        <w:t xml:space="preserve"> equality between women and men is one of the fundamental values of the EU. </w:t>
      </w:r>
      <w:r w:rsidR="00BF7559">
        <w:rPr>
          <w:lang w:val="en-GB"/>
        </w:rPr>
        <w:t>This shall relate to the</w:t>
      </w:r>
      <w:r w:rsidR="00BF7559" w:rsidRPr="00BF7559">
        <w:rPr>
          <w:lang w:val="en-GB"/>
        </w:rPr>
        <w:t xml:space="preserve"> promot</w:t>
      </w:r>
      <w:r w:rsidR="00BF7559">
        <w:rPr>
          <w:lang w:val="en-GB"/>
        </w:rPr>
        <w:t>ion of</w:t>
      </w:r>
      <w:r w:rsidR="00BF7559" w:rsidRPr="00BF7559">
        <w:rPr>
          <w:lang w:val="en-GB"/>
        </w:rPr>
        <w:t xml:space="preserve"> actions and measures where gender-mainstreaming aspects, such as gender equality or women’s empowerment, are part of </w:t>
      </w:r>
      <w:r w:rsidR="00BF7559">
        <w:rPr>
          <w:lang w:val="en-GB"/>
        </w:rPr>
        <w:t>SP</w:t>
      </w:r>
      <w:r w:rsidR="00BF7559" w:rsidRPr="00BF7559">
        <w:rPr>
          <w:lang w:val="en-GB"/>
        </w:rPr>
        <w:t xml:space="preserve"> activities.</w:t>
      </w:r>
      <w:r>
        <w:rPr>
          <w:lang w:val="en-GB"/>
        </w:rPr>
        <w:t xml:space="preserve"> The required minimum is a neutral contribution</w:t>
      </w:r>
      <w:r w:rsidR="00C163AC">
        <w:rPr>
          <w:lang w:val="en-GB"/>
        </w:rPr>
        <w:t>.</w:t>
      </w:r>
    </w:p>
    <w:p w14:paraId="68DCC62A" w14:textId="4FF1387D" w:rsidR="00550EA4" w:rsidRPr="00B50821" w:rsidRDefault="00550EA4" w:rsidP="009E0E72">
      <w:pPr>
        <w:pStyle w:val="Naslov2"/>
        <w:numPr>
          <w:ilvl w:val="1"/>
          <w:numId w:val="4"/>
        </w:numPr>
        <w:spacing w:after="120" w:line="240" w:lineRule="auto"/>
        <w:ind w:left="907"/>
      </w:pPr>
      <w:bookmarkStart w:id="34" w:name="_Toc169168753"/>
      <w:r w:rsidRPr="00B50821">
        <w:t>Durability of operations</w:t>
      </w:r>
      <w:bookmarkEnd w:id="34"/>
    </w:p>
    <w:p w14:paraId="2B39227F" w14:textId="359E5D80" w:rsidR="00AE254C" w:rsidRDefault="00AE254C" w:rsidP="003E1FD7">
      <w:pPr>
        <w:spacing w:line="240" w:lineRule="auto"/>
        <w:jc w:val="both"/>
        <w:rPr>
          <w:lang w:val="en-GB"/>
        </w:rPr>
      </w:pPr>
      <w:r w:rsidRPr="00A76BB6">
        <w:rPr>
          <w:lang w:val="en-GB"/>
        </w:rPr>
        <w:t xml:space="preserve">Durability of project outputs and results is crucial for ensuring territorial impact and long-term benefits which continue after the project end, in order to reach the project`s overall objectives. Therefore, projects have to ensure that outputs </w:t>
      </w:r>
      <w:r w:rsidR="007449EB" w:rsidRPr="00A76BB6">
        <w:rPr>
          <w:lang w:val="en-GB"/>
        </w:rPr>
        <w:t>obtained</w:t>
      </w:r>
      <w:r w:rsidR="007449EB">
        <w:rPr>
          <w:lang w:val="en-GB"/>
        </w:rPr>
        <w:t xml:space="preserve"> </w:t>
      </w:r>
      <w:r w:rsidRPr="00A76BB6">
        <w:rPr>
          <w:lang w:val="en-GB"/>
        </w:rPr>
        <w:t xml:space="preserve">and results achieved are durable and suitable to be continued after project closure. This may include follow-up activities, handover to the policy level, ownership, financing through other initiatives or funds, leverage of investments, etc. In order to achieve durability, projects need to adopt from the beginning a long-term, strategic perspective that leads to desired results for the target groups over an extended time frame. In order to achieve such long-term benefits, it is essential to consider </w:t>
      </w:r>
      <w:r w:rsidR="00B0616C">
        <w:rPr>
          <w:lang w:val="en-GB"/>
        </w:rPr>
        <w:t xml:space="preserve">the </w:t>
      </w:r>
      <w:r w:rsidRPr="00A76BB6">
        <w:rPr>
          <w:lang w:val="en-GB"/>
        </w:rPr>
        <w:t xml:space="preserve">needs of key stakeholders as well as the institutional context already when designing the project. In particular, key stakeholders should be actively involved from the early stages of the project development. The ownership of the investment in the project is to be retained </w:t>
      </w:r>
      <w:r w:rsidR="00B0616C">
        <w:rPr>
          <w:lang w:val="en-GB"/>
        </w:rPr>
        <w:t>by</w:t>
      </w:r>
      <w:r w:rsidRPr="00A76BB6">
        <w:rPr>
          <w:lang w:val="en-GB"/>
        </w:rPr>
        <w:t xml:space="preserve"> the project partner. </w:t>
      </w:r>
    </w:p>
    <w:p w14:paraId="750BF7D9" w14:textId="03AD9A33" w:rsidR="00064D79" w:rsidRPr="00064D79" w:rsidRDefault="00064D79" w:rsidP="00064D79">
      <w:pPr>
        <w:spacing w:line="240" w:lineRule="auto"/>
        <w:jc w:val="both"/>
        <w:rPr>
          <w:lang w:val="en-GB"/>
        </w:rPr>
      </w:pPr>
      <w:r w:rsidRPr="00064D79">
        <w:rPr>
          <w:lang w:val="en-GB"/>
        </w:rPr>
        <w:t xml:space="preserve">A SP comprising investment in equipment shall repay the Programme co-financing if within three (3) years of the final payment to the </w:t>
      </w:r>
      <w:r w:rsidR="008874E1">
        <w:rPr>
          <w:lang w:val="en-GB"/>
        </w:rPr>
        <w:t>FR</w:t>
      </w:r>
      <w:r w:rsidRPr="00064D79">
        <w:rPr>
          <w:lang w:val="en-GB"/>
        </w:rPr>
        <w:t>, it is subject to any of the following:</w:t>
      </w:r>
    </w:p>
    <w:p w14:paraId="67304474" w14:textId="18DA63FD" w:rsidR="00064D79" w:rsidRDefault="00BA1BAA" w:rsidP="00BA1BAA">
      <w:pPr>
        <w:pStyle w:val="Odlomakpopisa"/>
        <w:spacing w:line="240" w:lineRule="auto"/>
        <w:jc w:val="both"/>
        <w:rPr>
          <w:lang w:val="en-GB"/>
        </w:rPr>
      </w:pPr>
      <w:r>
        <w:rPr>
          <w:lang w:val="en-GB"/>
        </w:rPr>
        <w:t>a)</w:t>
      </w:r>
      <w:r w:rsidR="00064D79" w:rsidRPr="00064D79">
        <w:rPr>
          <w:lang w:val="en-GB"/>
        </w:rPr>
        <w:t xml:space="preserve"> cessation or transfer of a productive activity outside the NUTS 2 Region / Programme area;</w:t>
      </w:r>
    </w:p>
    <w:p w14:paraId="41BF0376" w14:textId="77777777" w:rsidR="00064D79" w:rsidRDefault="00064D79" w:rsidP="00BA1BAA">
      <w:pPr>
        <w:pStyle w:val="Odlomakpopisa"/>
        <w:spacing w:line="240" w:lineRule="auto"/>
        <w:jc w:val="both"/>
        <w:rPr>
          <w:lang w:val="en-GB"/>
        </w:rPr>
      </w:pPr>
      <w:r w:rsidRPr="00064D79">
        <w:rPr>
          <w:lang w:val="en-GB"/>
        </w:rPr>
        <w:t>b) a change in ownership of an item of equipment which gives a firm an undue advantage;</w:t>
      </w:r>
    </w:p>
    <w:p w14:paraId="57F4A03B" w14:textId="77777777" w:rsidR="00064D79" w:rsidRPr="00064D79" w:rsidRDefault="00064D79" w:rsidP="00BA1BAA">
      <w:pPr>
        <w:pStyle w:val="Odlomakpopisa"/>
        <w:spacing w:line="240" w:lineRule="auto"/>
        <w:jc w:val="both"/>
        <w:rPr>
          <w:lang w:val="en-GB"/>
        </w:rPr>
      </w:pPr>
      <w:r w:rsidRPr="00064D79">
        <w:rPr>
          <w:lang w:val="en-GB"/>
        </w:rPr>
        <w:t>c) a substantial change affecting its nature, objectives or implementation conditions which would result in undermining its original objectives.</w:t>
      </w:r>
    </w:p>
    <w:p w14:paraId="609D4C28" w14:textId="0B96709C" w:rsidR="00064D79" w:rsidRPr="00A76BB6" w:rsidRDefault="00064D79" w:rsidP="003E1FD7">
      <w:pPr>
        <w:spacing w:line="240" w:lineRule="auto"/>
        <w:jc w:val="both"/>
        <w:rPr>
          <w:lang w:val="en-GB"/>
        </w:rPr>
      </w:pPr>
      <w:r w:rsidRPr="00EC74D4">
        <w:rPr>
          <w:b/>
          <w:bCs/>
          <w:lang w:val="en-GB"/>
        </w:rPr>
        <w:lastRenderedPageBreak/>
        <w:t>The SPFB is obliged to conduct a durability check at least once in the period of three (3) years after the final payment</w:t>
      </w:r>
      <w:r w:rsidRPr="00064D79">
        <w:rPr>
          <w:lang w:val="en-GB"/>
        </w:rPr>
        <w:t>.</w:t>
      </w:r>
      <w:r w:rsidR="00127738" w:rsidRPr="00127738">
        <w:t xml:space="preserve"> </w:t>
      </w:r>
      <w:r w:rsidR="00127738" w:rsidRPr="00127738">
        <w:rPr>
          <w:lang w:val="en-GB"/>
        </w:rPr>
        <w:t>FRs are obligated to provide to SPFB all requested and needed documentation and information.</w:t>
      </w:r>
    </w:p>
    <w:p w14:paraId="6E92B965" w14:textId="61F912A2" w:rsidR="00550EA4" w:rsidRPr="00B50821" w:rsidRDefault="00700148" w:rsidP="009E0E72">
      <w:pPr>
        <w:pStyle w:val="Naslov2"/>
        <w:numPr>
          <w:ilvl w:val="1"/>
          <w:numId w:val="4"/>
        </w:numPr>
        <w:spacing w:after="120" w:line="240" w:lineRule="auto"/>
        <w:ind w:left="907"/>
      </w:pPr>
      <w:bookmarkStart w:id="35" w:name="_Toc169168754"/>
      <w:r>
        <w:t>P</w:t>
      </w:r>
      <w:r w:rsidR="00550EA4" w:rsidRPr="00B50821">
        <w:t>rocurement</w:t>
      </w:r>
      <w:r>
        <w:t xml:space="preserve"> rules</w:t>
      </w:r>
      <w:bookmarkEnd w:id="35"/>
    </w:p>
    <w:p w14:paraId="67DD55B0" w14:textId="747EE2B4" w:rsidR="00700148" w:rsidRDefault="0060098F" w:rsidP="003E1FD7">
      <w:pPr>
        <w:spacing w:line="240" w:lineRule="auto"/>
        <w:jc w:val="both"/>
        <w:rPr>
          <w:lang w:val="en-GB"/>
        </w:rPr>
      </w:pPr>
      <w:r>
        <w:rPr>
          <w:lang w:val="en-GB"/>
        </w:rPr>
        <w:t>The FRs are obligated to follow the rules:</w:t>
      </w:r>
    </w:p>
    <w:p w14:paraId="71276BB5" w14:textId="0E199CCF" w:rsidR="0060098F" w:rsidRPr="00D9626D" w:rsidRDefault="0060098F" w:rsidP="009E0E72">
      <w:pPr>
        <w:pStyle w:val="Odlomakpopisa"/>
        <w:numPr>
          <w:ilvl w:val="0"/>
          <w:numId w:val="13"/>
        </w:numPr>
        <w:spacing w:line="240" w:lineRule="auto"/>
        <w:jc w:val="both"/>
      </w:pPr>
      <w:r w:rsidRPr="00D9626D">
        <w:t xml:space="preserve">For costs </w:t>
      </w:r>
      <w:r w:rsidR="009E1438" w:rsidRPr="00D9626D">
        <w:rPr>
          <w:b/>
          <w:bCs/>
        </w:rPr>
        <w:t>between EUR 2,500.00 to</w:t>
      </w:r>
      <w:r w:rsidRPr="00D9626D">
        <w:rPr>
          <w:b/>
          <w:bCs/>
        </w:rPr>
        <w:t xml:space="preserve"> EUR </w:t>
      </w:r>
      <w:r w:rsidR="009E1438" w:rsidRPr="00D9626D">
        <w:rPr>
          <w:b/>
          <w:bCs/>
        </w:rPr>
        <w:t>20</w:t>
      </w:r>
      <w:r w:rsidRPr="00D9626D">
        <w:rPr>
          <w:b/>
          <w:bCs/>
        </w:rPr>
        <w:t>,000.00</w:t>
      </w:r>
      <w:r w:rsidRPr="00D9626D">
        <w:t xml:space="preserve"> (excluding VAT), FRs must submit 1 pro-forma (non-binding) offer.</w:t>
      </w:r>
    </w:p>
    <w:p w14:paraId="2767CE26" w14:textId="5491DEAD" w:rsidR="0060098F" w:rsidRPr="00D9626D" w:rsidRDefault="0060098F" w:rsidP="00874255">
      <w:pPr>
        <w:pStyle w:val="Odlomakpopisa"/>
        <w:numPr>
          <w:ilvl w:val="0"/>
          <w:numId w:val="13"/>
        </w:numPr>
        <w:spacing w:line="240" w:lineRule="auto"/>
        <w:jc w:val="both"/>
        <w:rPr>
          <w:lang w:val="en-GB"/>
        </w:rPr>
      </w:pPr>
      <w:r w:rsidRPr="00D9626D">
        <w:t xml:space="preserve">For costs </w:t>
      </w:r>
      <w:r w:rsidRPr="00D9626D">
        <w:rPr>
          <w:b/>
          <w:bCs/>
        </w:rPr>
        <w:t xml:space="preserve">over EUR </w:t>
      </w:r>
      <w:r w:rsidR="009E1438" w:rsidRPr="00D9626D">
        <w:rPr>
          <w:b/>
          <w:bCs/>
        </w:rPr>
        <w:t>20</w:t>
      </w:r>
      <w:r w:rsidRPr="00D9626D">
        <w:rPr>
          <w:b/>
          <w:bCs/>
        </w:rPr>
        <w:t>,000.00</w:t>
      </w:r>
      <w:r w:rsidRPr="00D9626D">
        <w:t xml:space="preserve"> (excluding VAT), FRs must document market research, i.e. submit 3 pro-forma (non-binding) offers.</w:t>
      </w:r>
    </w:p>
    <w:p w14:paraId="1598B853" w14:textId="042C35B5" w:rsidR="00F977CA" w:rsidRPr="00F977CA" w:rsidRDefault="00F977CA" w:rsidP="00F977CA">
      <w:pPr>
        <w:spacing w:line="240" w:lineRule="auto"/>
        <w:jc w:val="both"/>
        <w:rPr>
          <w:lang w:val="en-GB"/>
        </w:rPr>
      </w:pPr>
      <w:bookmarkStart w:id="36" w:name="_Hlk164344232"/>
      <w:r>
        <w:rPr>
          <w:lang w:val="en-GB"/>
        </w:rPr>
        <w:t xml:space="preserve">Detailed information will be given in </w:t>
      </w:r>
      <w:r w:rsidRPr="00511473">
        <w:rPr>
          <w:u w:val="single"/>
          <w:lang w:val="en-GB"/>
        </w:rPr>
        <w:t>the Procurement Guidelines</w:t>
      </w:r>
      <w:r>
        <w:rPr>
          <w:lang w:val="en-GB"/>
        </w:rPr>
        <w:t>.</w:t>
      </w:r>
    </w:p>
    <w:p w14:paraId="233DA885" w14:textId="5321C3AB" w:rsidR="00550EA4" w:rsidRPr="00012CA9" w:rsidRDefault="00662479" w:rsidP="009E0E72">
      <w:pPr>
        <w:pStyle w:val="Naslov2"/>
        <w:numPr>
          <w:ilvl w:val="1"/>
          <w:numId w:val="4"/>
        </w:numPr>
        <w:spacing w:after="120" w:line="240" w:lineRule="auto"/>
        <w:ind w:left="907"/>
        <w:rPr>
          <w:lang w:val="da-DK"/>
        </w:rPr>
      </w:pPr>
      <w:bookmarkStart w:id="37" w:name="_Toc169168755"/>
      <w:bookmarkEnd w:id="36"/>
      <w:r w:rsidRPr="00012CA9">
        <w:rPr>
          <w:lang w:val="da-DK"/>
        </w:rPr>
        <w:t>Exclusion</w:t>
      </w:r>
      <w:r w:rsidR="00550EA4" w:rsidRPr="00012CA9">
        <w:rPr>
          <w:lang w:val="da-DK"/>
        </w:rPr>
        <w:t xml:space="preserve"> criteria</w:t>
      </w:r>
      <w:bookmarkEnd w:id="37"/>
    </w:p>
    <w:p w14:paraId="3F34732E" w14:textId="77777777" w:rsidR="00202B1C" w:rsidRDefault="008B06CF" w:rsidP="00202B1C">
      <w:pPr>
        <w:spacing w:line="240" w:lineRule="auto"/>
        <w:jc w:val="both"/>
        <w:rPr>
          <w:lang w:val="en-GB"/>
        </w:rPr>
      </w:pPr>
      <w:r w:rsidRPr="008B06CF">
        <w:rPr>
          <w:lang w:val="en-GB"/>
        </w:rPr>
        <w:t xml:space="preserve">All potential </w:t>
      </w:r>
      <w:r>
        <w:rPr>
          <w:lang w:val="en-GB"/>
        </w:rPr>
        <w:t>FR</w:t>
      </w:r>
      <w:r w:rsidRPr="008B06CF">
        <w:rPr>
          <w:lang w:val="en-GB"/>
        </w:rPr>
        <w:t xml:space="preserve">s shall prove their professional and financial liability by not falling under any of the cases presented below. </w:t>
      </w:r>
    </w:p>
    <w:p w14:paraId="07132DC7" w14:textId="08ED1A9B" w:rsidR="00202B1C" w:rsidRPr="00202B1C" w:rsidRDefault="008B06CF" w:rsidP="00202B1C">
      <w:pPr>
        <w:spacing w:line="240" w:lineRule="auto"/>
        <w:jc w:val="both"/>
        <w:rPr>
          <w:lang w:val="en-GB"/>
        </w:rPr>
      </w:pPr>
      <w:r w:rsidRPr="008B06CF">
        <w:rPr>
          <w:lang w:val="en-GB"/>
        </w:rPr>
        <w:t xml:space="preserve">In order to ensure the fulfilment of </w:t>
      </w:r>
      <w:r w:rsidR="00202B1C">
        <w:rPr>
          <w:lang w:val="en-GB"/>
        </w:rPr>
        <w:t>conditions for receiving the de minimis aid</w:t>
      </w:r>
      <w:r w:rsidR="00202B1C" w:rsidRPr="00202B1C">
        <w:rPr>
          <w:lang w:val="en-GB"/>
        </w:rPr>
        <w:t xml:space="preserve"> </w:t>
      </w:r>
      <w:r w:rsidR="00202B1C">
        <w:rPr>
          <w:lang w:val="en-GB"/>
        </w:rPr>
        <w:t xml:space="preserve">cannot be received in any case </w:t>
      </w:r>
      <w:r w:rsidR="00202B1C" w:rsidRPr="00202B1C">
        <w:rPr>
          <w:lang w:val="en-GB"/>
        </w:rPr>
        <w:t>listed</w:t>
      </w:r>
      <w:r w:rsidR="00202B1C">
        <w:rPr>
          <w:lang w:val="en-GB"/>
        </w:rPr>
        <w:t xml:space="preserve"> in the</w:t>
      </w:r>
      <w:r w:rsidR="00202B1C" w:rsidRPr="00202B1C">
        <w:rPr>
          <w:lang w:val="en-GB"/>
        </w:rPr>
        <w:t xml:space="preserve"> </w:t>
      </w:r>
      <w:hyperlink r:id="rId14" w:history="1">
        <w:r w:rsidR="00202B1C" w:rsidRPr="00202B1C">
          <w:rPr>
            <w:rStyle w:val="Hiperveza"/>
            <w:lang w:val="en-GB"/>
          </w:rPr>
          <w:t>COMMISSION REGULATION (EU) 2023/2831</w:t>
        </w:r>
      </w:hyperlink>
      <w:r w:rsidR="00202B1C" w:rsidRPr="00202B1C">
        <w:rPr>
          <w:lang w:val="en-GB"/>
        </w:rPr>
        <w:t xml:space="preserve"> of 13 December 2023 on the application of Articles 2 of the Treaty on the Functioning of the EU to de minimis</w:t>
      </w:r>
      <w:r w:rsidR="00202B1C">
        <w:rPr>
          <w:lang w:val="en-GB"/>
        </w:rPr>
        <w:t>.</w:t>
      </w:r>
      <w:r w:rsidR="00202B1C" w:rsidRPr="00202B1C">
        <w:rPr>
          <w:lang w:val="en-GB"/>
        </w:rPr>
        <w:t xml:space="preserve"> </w:t>
      </w:r>
    </w:p>
    <w:p w14:paraId="40778471" w14:textId="31C23E38" w:rsidR="008B06CF" w:rsidRPr="0058553B" w:rsidRDefault="00B44CD7" w:rsidP="0058553B">
      <w:pPr>
        <w:spacing w:line="240" w:lineRule="auto"/>
        <w:jc w:val="both"/>
        <w:rPr>
          <w:lang w:val="en-GB"/>
        </w:rPr>
      </w:pPr>
      <w:r>
        <w:rPr>
          <w:lang w:val="en-GB"/>
        </w:rPr>
        <w:t xml:space="preserve">The </w:t>
      </w:r>
      <w:bookmarkStart w:id="38" w:name="_Hlk163819904"/>
      <w:r w:rsidR="00D95A24">
        <w:rPr>
          <w:lang w:val="en-GB"/>
        </w:rPr>
        <w:t>F</w:t>
      </w:r>
      <w:r>
        <w:rPr>
          <w:lang w:val="en-GB"/>
        </w:rPr>
        <w:t>R</w:t>
      </w:r>
      <w:r w:rsidR="008B06CF" w:rsidRPr="0058553B">
        <w:rPr>
          <w:lang w:val="en-GB"/>
        </w:rPr>
        <w:t xml:space="preserve">s containing </w:t>
      </w:r>
      <w:r w:rsidR="00A17405" w:rsidRPr="0058553B">
        <w:rPr>
          <w:lang w:val="en-GB"/>
        </w:rPr>
        <w:t xml:space="preserve">the </w:t>
      </w:r>
      <w:r w:rsidR="008B06CF" w:rsidRPr="0058553B">
        <w:rPr>
          <w:lang w:val="en-GB"/>
        </w:rPr>
        <w:t>development of the following activities</w:t>
      </w:r>
      <w:r w:rsidR="00786CFA">
        <w:rPr>
          <w:lang w:val="en-GB"/>
        </w:rPr>
        <w:t xml:space="preserve"> are not eligibl</w:t>
      </w:r>
      <w:r w:rsidR="009406AA">
        <w:rPr>
          <w:lang w:val="en-GB"/>
        </w:rPr>
        <w:t>e</w:t>
      </w:r>
      <w:r w:rsidR="008B06CF" w:rsidRPr="0058553B">
        <w:rPr>
          <w:lang w:val="en-GB"/>
        </w:rPr>
        <w:t>:</w:t>
      </w:r>
    </w:p>
    <w:bookmarkEnd w:id="38"/>
    <w:p w14:paraId="4420C788" w14:textId="7E6FB0B8" w:rsidR="008B06CF" w:rsidRPr="00B17AB7" w:rsidRDefault="008B06CF" w:rsidP="009E0E72">
      <w:pPr>
        <w:pStyle w:val="Odlomakpopisa"/>
        <w:numPr>
          <w:ilvl w:val="0"/>
          <w:numId w:val="12"/>
        </w:numPr>
        <w:spacing w:line="240" w:lineRule="auto"/>
        <w:jc w:val="both"/>
        <w:rPr>
          <w:lang w:val="en-GB"/>
        </w:rPr>
      </w:pPr>
      <w:r w:rsidRPr="00B17AB7">
        <w:rPr>
          <w:lang w:val="en-GB"/>
        </w:rPr>
        <w:t>fishery and aquaculture,</w:t>
      </w:r>
    </w:p>
    <w:p w14:paraId="24AB732E" w14:textId="77777777" w:rsidR="00D95A24" w:rsidRDefault="008B06CF" w:rsidP="009E0E72">
      <w:pPr>
        <w:pStyle w:val="Odlomakpopisa"/>
        <w:numPr>
          <w:ilvl w:val="0"/>
          <w:numId w:val="12"/>
        </w:numPr>
        <w:spacing w:line="240" w:lineRule="auto"/>
        <w:jc w:val="both"/>
        <w:rPr>
          <w:lang w:val="en-GB"/>
        </w:rPr>
      </w:pPr>
      <w:r w:rsidRPr="00202B1C">
        <w:rPr>
          <w:lang w:val="en-GB"/>
        </w:rPr>
        <w:t>primary production, processing and marketing of agricultural products</w:t>
      </w:r>
    </w:p>
    <w:p w14:paraId="1418AB7E" w14:textId="54A6F7FB" w:rsidR="00D95A24" w:rsidRPr="00D95A24" w:rsidRDefault="00D95A24" w:rsidP="00874255">
      <w:pPr>
        <w:rPr>
          <w:lang w:val="en-GB"/>
        </w:rPr>
      </w:pPr>
      <w:r w:rsidRPr="00D95A24">
        <w:rPr>
          <w:lang w:val="en-GB"/>
        </w:rPr>
        <w:t>FRs cannot receive funding if one or more of the following cases apply to them:</w:t>
      </w:r>
    </w:p>
    <w:p w14:paraId="72A388D8" w14:textId="24842B52" w:rsidR="008B06CF" w:rsidRPr="009406AA" w:rsidRDefault="009406AA" w:rsidP="00874255">
      <w:pPr>
        <w:pStyle w:val="Odlomakpopisa"/>
        <w:numPr>
          <w:ilvl w:val="0"/>
          <w:numId w:val="84"/>
        </w:numPr>
        <w:rPr>
          <w:lang w:val="en-GB"/>
        </w:rPr>
      </w:pPr>
      <w:r>
        <w:rPr>
          <w:lang w:val="en-GB"/>
        </w:rPr>
        <w:t>T</w:t>
      </w:r>
      <w:r w:rsidR="008B06CF" w:rsidRPr="009406AA">
        <w:rPr>
          <w:lang w:val="en-GB"/>
        </w:rPr>
        <w:t>he establishment and operation of a distribution network towards third countries or Member States;</w:t>
      </w:r>
    </w:p>
    <w:p w14:paraId="17734993" w14:textId="4830981C" w:rsidR="008F21F1" w:rsidRPr="00B17AB7" w:rsidRDefault="008B06CF" w:rsidP="009E0E72">
      <w:pPr>
        <w:pStyle w:val="Odlomakpopisa"/>
        <w:numPr>
          <w:ilvl w:val="0"/>
          <w:numId w:val="10"/>
        </w:numPr>
        <w:spacing w:line="240" w:lineRule="auto"/>
        <w:jc w:val="both"/>
        <w:rPr>
          <w:lang w:val="en-GB"/>
        </w:rPr>
      </w:pPr>
      <w:r w:rsidRPr="00B17AB7">
        <w:rPr>
          <w:lang w:val="en-GB"/>
        </w:rPr>
        <w:t>Their business is in</w:t>
      </w:r>
      <w:r w:rsidR="00A17405" w:rsidRPr="00B17AB7">
        <w:rPr>
          <w:lang w:val="en-GB"/>
        </w:rPr>
        <w:t xml:space="preserve"> a</w:t>
      </w:r>
      <w:r w:rsidRPr="00B17AB7">
        <w:rPr>
          <w:lang w:val="en-GB"/>
        </w:rPr>
        <w:t xml:space="preserve"> difficult situation (according to </w:t>
      </w:r>
      <w:r w:rsidR="005A136F" w:rsidRPr="00B17AB7">
        <w:rPr>
          <w:lang w:val="en-GB"/>
        </w:rPr>
        <w:t>COMMISSION REGULATION (EU) No 651/2014</w:t>
      </w:r>
      <w:r w:rsidR="008F21F1" w:rsidRPr="00B17AB7">
        <w:rPr>
          <w:lang w:val="en-GB"/>
        </w:rPr>
        <w:t xml:space="preserve"> of 17 June 2014);</w:t>
      </w:r>
    </w:p>
    <w:p w14:paraId="6A1360DF" w14:textId="53542172" w:rsidR="008B06CF" w:rsidRPr="00B17AB7" w:rsidRDefault="008B06CF" w:rsidP="009E0E72">
      <w:pPr>
        <w:pStyle w:val="Odlomakpopisa"/>
        <w:numPr>
          <w:ilvl w:val="0"/>
          <w:numId w:val="10"/>
        </w:numPr>
        <w:spacing w:line="240" w:lineRule="auto"/>
        <w:jc w:val="both"/>
        <w:rPr>
          <w:lang w:val="en-GB"/>
        </w:rPr>
      </w:pPr>
      <w:r w:rsidRPr="00B17AB7">
        <w:rPr>
          <w:lang w:val="en-GB"/>
        </w:rPr>
        <w:t>They are bankrupt, being wound up, liquidated or having their affairs administered by the courts;</w:t>
      </w:r>
    </w:p>
    <w:p w14:paraId="04783052" w14:textId="1C71B849" w:rsidR="008B06CF" w:rsidRPr="00B17AB7" w:rsidRDefault="008B06CF" w:rsidP="009E0E72">
      <w:pPr>
        <w:pStyle w:val="Odlomakpopisa"/>
        <w:numPr>
          <w:ilvl w:val="0"/>
          <w:numId w:val="10"/>
        </w:numPr>
        <w:spacing w:line="240" w:lineRule="auto"/>
        <w:jc w:val="both"/>
        <w:rPr>
          <w:lang w:val="en-GB"/>
        </w:rPr>
      </w:pPr>
      <w:r w:rsidRPr="00B17AB7">
        <w:rPr>
          <w:lang w:val="en-GB"/>
        </w:rPr>
        <w:t>They have entered into an agreement with creditors;</w:t>
      </w:r>
    </w:p>
    <w:p w14:paraId="11E25D15" w14:textId="4606BF1A" w:rsidR="008B06CF" w:rsidRPr="00B17AB7" w:rsidRDefault="008B06CF" w:rsidP="009E0E72">
      <w:pPr>
        <w:pStyle w:val="Odlomakpopisa"/>
        <w:numPr>
          <w:ilvl w:val="0"/>
          <w:numId w:val="10"/>
        </w:numPr>
        <w:spacing w:line="240" w:lineRule="auto"/>
        <w:jc w:val="both"/>
        <w:rPr>
          <w:lang w:val="en-GB"/>
        </w:rPr>
      </w:pPr>
      <w:r w:rsidRPr="00B17AB7">
        <w:rPr>
          <w:lang w:val="en-GB"/>
        </w:rPr>
        <w:t>They have suspended business activities;</w:t>
      </w:r>
    </w:p>
    <w:p w14:paraId="3419B74F" w14:textId="1B6F1169" w:rsidR="008B06CF" w:rsidRPr="00B17AB7" w:rsidRDefault="008B06CF" w:rsidP="009E0E72">
      <w:pPr>
        <w:pStyle w:val="Odlomakpopisa"/>
        <w:numPr>
          <w:ilvl w:val="0"/>
          <w:numId w:val="10"/>
        </w:numPr>
        <w:spacing w:line="240" w:lineRule="auto"/>
        <w:jc w:val="both"/>
        <w:rPr>
          <w:lang w:val="en-GB"/>
        </w:rPr>
      </w:pPr>
      <w:r w:rsidRPr="00B17AB7">
        <w:rPr>
          <w:lang w:val="en-GB"/>
        </w:rPr>
        <w:t xml:space="preserve">They are subject </w:t>
      </w:r>
      <w:r w:rsidR="00B97AA2" w:rsidRPr="00B17AB7">
        <w:rPr>
          <w:lang w:val="en-GB"/>
        </w:rPr>
        <w:t>to</w:t>
      </w:r>
      <w:r w:rsidRPr="00B17AB7">
        <w:rPr>
          <w:lang w:val="en-GB"/>
        </w:rPr>
        <w:t xml:space="preserve"> proceedings concerning those matters, or are in any analogous situation arising from a similar procedure provided for in national legislation or regulations;</w:t>
      </w:r>
    </w:p>
    <w:p w14:paraId="599A32E1" w14:textId="7D7E9D63" w:rsidR="008B06CF" w:rsidRPr="00B17AB7" w:rsidRDefault="008B06CF" w:rsidP="009E0E72">
      <w:pPr>
        <w:pStyle w:val="Odlomakpopisa"/>
        <w:numPr>
          <w:ilvl w:val="0"/>
          <w:numId w:val="10"/>
        </w:numPr>
        <w:spacing w:line="240" w:lineRule="auto"/>
        <w:jc w:val="both"/>
        <w:rPr>
          <w:lang w:val="en-GB"/>
        </w:rPr>
      </w:pPr>
      <w:r w:rsidRPr="00B17AB7">
        <w:rPr>
          <w:lang w:val="en-GB"/>
        </w:rPr>
        <w:t xml:space="preserve">They do not have valid registration to pursue their activities or they have been convicted of an offence concerning their professional conduct by a judgement which has the force of ‘res iudicata’, further they have been guilty of grave professional misconduct proven by any means which the </w:t>
      </w:r>
      <w:r w:rsidR="00D95A24">
        <w:rPr>
          <w:lang w:val="en-GB"/>
        </w:rPr>
        <w:t>SPFB</w:t>
      </w:r>
      <w:r w:rsidRPr="00B17AB7">
        <w:rPr>
          <w:lang w:val="en-GB"/>
        </w:rPr>
        <w:t xml:space="preserve"> can justify;</w:t>
      </w:r>
    </w:p>
    <w:p w14:paraId="3BE111AE" w14:textId="6BE0FDE9" w:rsidR="00286EC2" w:rsidRPr="00B17AB7" w:rsidRDefault="008B06CF" w:rsidP="009E0E72">
      <w:pPr>
        <w:pStyle w:val="Odlomakpopisa"/>
        <w:numPr>
          <w:ilvl w:val="0"/>
          <w:numId w:val="10"/>
        </w:numPr>
        <w:spacing w:line="240" w:lineRule="auto"/>
        <w:jc w:val="both"/>
        <w:rPr>
          <w:lang w:val="en-GB"/>
        </w:rPr>
      </w:pPr>
      <w:r w:rsidRPr="00B17AB7">
        <w:rPr>
          <w:lang w:val="en-GB"/>
        </w:rPr>
        <w:t>They have not fulfilled their obligations relating to the payment of social security contributions or the payment of taxes in accordance with the national legal provisions</w:t>
      </w:r>
      <w:r w:rsidR="00286EC2" w:rsidRPr="00B17AB7">
        <w:rPr>
          <w:lang w:val="en-GB"/>
        </w:rPr>
        <w:t>;</w:t>
      </w:r>
    </w:p>
    <w:p w14:paraId="29DD2CDA" w14:textId="452EE6D7" w:rsidR="00286EC2" w:rsidRPr="00B17AB7" w:rsidRDefault="00286EC2" w:rsidP="009E0E72">
      <w:pPr>
        <w:pStyle w:val="Odlomakpopisa"/>
        <w:numPr>
          <w:ilvl w:val="0"/>
          <w:numId w:val="10"/>
        </w:numPr>
        <w:spacing w:line="240" w:lineRule="auto"/>
        <w:jc w:val="both"/>
        <w:rPr>
          <w:lang w:val="en-GB"/>
        </w:rPr>
      </w:pPr>
      <w:r w:rsidRPr="00B17AB7">
        <w:rPr>
          <w:lang w:val="en-GB"/>
        </w:rPr>
        <w:t>The applicant has not received or is not in the process of receiving co-financing from other sources for the same expenses, funds from the state or local budget (Statement on used grants).</w:t>
      </w:r>
    </w:p>
    <w:p w14:paraId="13BD55EA" w14:textId="49A5E65B" w:rsidR="00643559" w:rsidRPr="00610E03" w:rsidRDefault="00643559" w:rsidP="009E0E72">
      <w:pPr>
        <w:pStyle w:val="Naslov2"/>
        <w:numPr>
          <w:ilvl w:val="1"/>
          <w:numId w:val="4"/>
        </w:numPr>
        <w:spacing w:after="120" w:line="240" w:lineRule="auto"/>
        <w:ind w:left="907"/>
        <w:rPr>
          <w:lang w:val="en-GB"/>
        </w:rPr>
      </w:pPr>
      <w:bookmarkStart w:id="39" w:name="_Toc169168756"/>
      <w:r w:rsidRPr="00610E03">
        <w:rPr>
          <w:lang w:val="en-GB"/>
        </w:rPr>
        <w:lastRenderedPageBreak/>
        <w:t>Eligible activities</w:t>
      </w:r>
      <w:bookmarkEnd w:id="39"/>
    </w:p>
    <w:p w14:paraId="6195A6D2" w14:textId="6731FD2E" w:rsidR="00643559" w:rsidRDefault="00643559" w:rsidP="003E1FD7">
      <w:pPr>
        <w:spacing w:line="240" w:lineRule="auto"/>
        <w:jc w:val="both"/>
        <w:rPr>
          <w:lang w:val="en-GB"/>
        </w:rPr>
      </w:pPr>
      <w:r w:rsidRPr="00A76BB6">
        <w:rPr>
          <w:lang w:val="en-GB"/>
        </w:rPr>
        <w:t xml:space="preserve">Eligible activities of </w:t>
      </w:r>
      <w:r w:rsidR="00E76FD3">
        <w:rPr>
          <w:lang w:val="en-GB"/>
        </w:rPr>
        <w:t>SP</w:t>
      </w:r>
      <w:r w:rsidRPr="00A76BB6">
        <w:rPr>
          <w:lang w:val="en-GB"/>
        </w:rPr>
        <w:t xml:space="preserve"> business cooperation should belong to the following NACE codes</w:t>
      </w:r>
      <w:r w:rsidRPr="00A76BB6">
        <w:rPr>
          <w:rStyle w:val="Referencafusnote"/>
          <w:lang w:val="en-GB"/>
        </w:rPr>
        <w:footnoteReference w:id="2"/>
      </w:r>
      <w:r w:rsidRPr="00A76BB6">
        <w:rPr>
          <w:lang w:val="en-GB"/>
        </w:rPr>
        <w:t xml:space="preserve"> representing the target economic sectors of EmBRACE:</w:t>
      </w:r>
    </w:p>
    <w:p w14:paraId="498259FE" w14:textId="77777777" w:rsidR="001876DE" w:rsidRDefault="00965889" w:rsidP="001876DE">
      <w:pPr>
        <w:spacing w:line="240" w:lineRule="auto"/>
        <w:ind w:firstLine="454"/>
        <w:jc w:val="both"/>
        <w:rPr>
          <w:lang w:val="en-GB"/>
        </w:rPr>
      </w:pPr>
      <w:r w:rsidRPr="00965889">
        <w:rPr>
          <w:lang w:val="en-GB"/>
        </w:rPr>
        <w:t>C – Manufacturing (10 - 33);</w:t>
      </w:r>
    </w:p>
    <w:p w14:paraId="00AB1D37" w14:textId="77777777" w:rsidR="001876DE" w:rsidRDefault="00965889" w:rsidP="001876DE">
      <w:pPr>
        <w:spacing w:line="240" w:lineRule="auto"/>
        <w:ind w:firstLine="454"/>
        <w:jc w:val="both"/>
        <w:rPr>
          <w:lang w:val="en-GB"/>
        </w:rPr>
      </w:pPr>
      <w:r w:rsidRPr="00965889">
        <w:rPr>
          <w:lang w:val="en-GB"/>
        </w:rPr>
        <w:t>D – Electricity, gas, steam and air conditioning supply (35);</w:t>
      </w:r>
    </w:p>
    <w:p w14:paraId="7762840B" w14:textId="77777777" w:rsidR="001876DE" w:rsidRDefault="00965889" w:rsidP="001876DE">
      <w:pPr>
        <w:spacing w:line="240" w:lineRule="auto"/>
        <w:ind w:firstLine="454"/>
        <w:jc w:val="both"/>
        <w:rPr>
          <w:lang w:val="en-GB"/>
        </w:rPr>
      </w:pPr>
      <w:r w:rsidRPr="00965889">
        <w:rPr>
          <w:lang w:val="en-GB"/>
        </w:rPr>
        <w:t>E – Water supply; sewerage; waste management and remediation activities (36 - 39);</w:t>
      </w:r>
    </w:p>
    <w:p w14:paraId="27941974" w14:textId="77777777" w:rsidR="001876DE" w:rsidRDefault="00965889" w:rsidP="001876DE">
      <w:pPr>
        <w:spacing w:line="240" w:lineRule="auto"/>
        <w:ind w:firstLine="454"/>
        <w:jc w:val="both"/>
        <w:rPr>
          <w:lang w:val="en-GB"/>
        </w:rPr>
      </w:pPr>
      <w:r w:rsidRPr="00965889">
        <w:rPr>
          <w:lang w:val="en-GB"/>
        </w:rPr>
        <w:t>F – Construction (41 - 43);</w:t>
      </w:r>
    </w:p>
    <w:p w14:paraId="6D97FEEA" w14:textId="77777777" w:rsidR="001876DE" w:rsidRDefault="00965889" w:rsidP="001876DE">
      <w:pPr>
        <w:spacing w:line="240" w:lineRule="auto"/>
        <w:ind w:left="454"/>
        <w:jc w:val="both"/>
        <w:rPr>
          <w:lang w:val="en-GB"/>
        </w:rPr>
      </w:pPr>
      <w:r w:rsidRPr="00965889">
        <w:rPr>
          <w:lang w:val="en-GB"/>
        </w:rPr>
        <w:t xml:space="preserve">G – Wholesale and retail trade, repair of motor vehicles and motorcycles – only one of the </w:t>
      </w:r>
      <w:r w:rsidR="00C473BD">
        <w:rPr>
          <w:lang w:val="en-GB"/>
        </w:rPr>
        <w:t>FR</w:t>
      </w:r>
      <w:r w:rsidR="00B97AA2">
        <w:rPr>
          <w:lang w:val="en-GB"/>
        </w:rPr>
        <w:t>s</w:t>
      </w:r>
      <w:r w:rsidRPr="00965889">
        <w:rPr>
          <w:lang w:val="en-GB"/>
        </w:rPr>
        <w:t xml:space="preserve"> can be granted to implement these types of activities within a single </w:t>
      </w:r>
      <w:r w:rsidR="00E76FD3">
        <w:rPr>
          <w:lang w:val="en-GB"/>
        </w:rPr>
        <w:t>SP</w:t>
      </w:r>
      <w:r w:rsidRPr="00965889">
        <w:rPr>
          <w:lang w:val="en-GB"/>
        </w:rPr>
        <w:t xml:space="preserve"> (45 - 47);</w:t>
      </w:r>
    </w:p>
    <w:p w14:paraId="470AE54D" w14:textId="77777777" w:rsidR="001876DE" w:rsidRDefault="00965889" w:rsidP="001876DE">
      <w:pPr>
        <w:spacing w:line="240" w:lineRule="auto"/>
        <w:ind w:firstLine="454"/>
        <w:jc w:val="both"/>
        <w:rPr>
          <w:lang w:val="en-GB"/>
        </w:rPr>
      </w:pPr>
      <w:r w:rsidRPr="00965889">
        <w:rPr>
          <w:lang w:val="en-GB"/>
        </w:rPr>
        <w:t>H – Transportation and storage (49 - 53);</w:t>
      </w:r>
    </w:p>
    <w:p w14:paraId="195CBFC6" w14:textId="77777777" w:rsidR="001876DE" w:rsidRDefault="00965889" w:rsidP="001876DE">
      <w:pPr>
        <w:spacing w:line="240" w:lineRule="auto"/>
        <w:ind w:left="454"/>
        <w:jc w:val="both"/>
        <w:rPr>
          <w:lang w:val="en-GB"/>
        </w:rPr>
      </w:pPr>
      <w:r w:rsidRPr="00965889">
        <w:rPr>
          <w:lang w:val="en-GB"/>
        </w:rPr>
        <w:t>I – Accommodation and food service activities – excluding extension and quality improvement of accommodation capacities, focusing on quality service development to be stipulated on call level (55 - 56);</w:t>
      </w:r>
    </w:p>
    <w:p w14:paraId="40A10D63" w14:textId="77777777" w:rsidR="001876DE" w:rsidRDefault="00965889" w:rsidP="001876DE">
      <w:pPr>
        <w:spacing w:line="240" w:lineRule="auto"/>
        <w:ind w:left="454"/>
        <w:jc w:val="both"/>
        <w:rPr>
          <w:lang w:val="en-GB"/>
        </w:rPr>
      </w:pPr>
      <w:r w:rsidRPr="00965889">
        <w:rPr>
          <w:lang w:val="en-GB"/>
        </w:rPr>
        <w:t>J – Information and communication (58 - 63);</w:t>
      </w:r>
    </w:p>
    <w:p w14:paraId="3196DFDE" w14:textId="77777777" w:rsidR="001876DE" w:rsidRDefault="00965889" w:rsidP="001876DE">
      <w:pPr>
        <w:spacing w:line="240" w:lineRule="auto"/>
        <w:ind w:left="454"/>
        <w:jc w:val="both"/>
        <w:rPr>
          <w:lang w:val="en-GB"/>
        </w:rPr>
      </w:pPr>
      <w:r w:rsidRPr="00965889">
        <w:rPr>
          <w:lang w:val="en-GB"/>
        </w:rPr>
        <w:t>M – Professional, scientific and technical activities (69 - 75);</w:t>
      </w:r>
    </w:p>
    <w:p w14:paraId="1F3BCACB" w14:textId="695D0BB4" w:rsidR="00965889" w:rsidRPr="00965889" w:rsidRDefault="00965889" w:rsidP="001876DE">
      <w:pPr>
        <w:spacing w:line="240" w:lineRule="auto"/>
        <w:ind w:left="454"/>
        <w:jc w:val="both"/>
        <w:rPr>
          <w:lang w:val="en-GB"/>
        </w:rPr>
      </w:pPr>
      <w:r w:rsidRPr="00965889">
        <w:rPr>
          <w:lang w:val="en-GB"/>
        </w:rPr>
        <w:t>N – Administrative and support service activities, only the following activities:</w:t>
      </w:r>
    </w:p>
    <w:p w14:paraId="034C740B" w14:textId="77777777" w:rsidR="001876DE" w:rsidRDefault="00965889" w:rsidP="009E0E72">
      <w:pPr>
        <w:pStyle w:val="Odlomakpopisa"/>
        <w:numPr>
          <w:ilvl w:val="0"/>
          <w:numId w:val="6"/>
        </w:numPr>
        <w:spacing w:line="240" w:lineRule="auto"/>
        <w:jc w:val="both"/>
        <w:rPr>
          <w:lang w:val="en-GB"/>
        </w:rPr>
      </w:pPr>
      <w:r w:rsidRPr="00965889">
        <w:rPr>
          <w:lang w:val="en-GB"/>
        </w:rPr>
        <w:t>Employment activities (78),</w:t>
      </w:r>
    </w:p>
    <w:p w14:paraId="0E7F6FC1" w14:textId="01B12105" w:rsidR="001876DE" w:rsidRPr="001876DE" w:rsidRDefault="00965889" w:rsidP="009E0E72">
      <w:pPr>
        <w:pStyle w:val="Odlomakpopisa"/>
        <w:numPr>
          <w:ilvl w:val="0"/>
          <w:numId w:val="6"/>
        </w:numPr>
        <w:spacing w:line="240" w:lineRule="auto"/>
        <w:jc w:val="both"/>
        <w:rPr>
          <w:lang w:val="en-GB"/>
        </w:rPr>
      </w:pPr>
      <w:r w:rsidRPr="001876DE">
        <w:rPr>
          <w:lang w:val="en-GB"/>
        </w:rPr>
        <w:t>Travel agency, tour operator reservation service and related activities (79),</w:t>
      </w:r>
    </w:p>
    <w:p w14:paraId="072C4525" w14:textId="77777777" w:rsidR="001876DE" w:rsidRDefault="008F21F1" w:rsidP="001876DE">
      <w:pPr>
        <w:pStyle w:val="Odlomakpopisa"/>
        <w:spacing w:line="240" w:lineRule="auto"/>
        <w:ind w:left="360"/>
        <w:contextualSpacing w:val="0"/>
        <w:jc w:val="both"/>
        <w:rPr>
          <w:lang w:val="en-GB"/>
        </w:rPr>
      </w:pPr>
      <w:r w:rsidRPr="001876DE">
        <w:rPr>
          <w:lang w:val="en-GB"/>
        </w:rPr>
        <w:t xml:space="preserve">S – </w:t>
      </w:r>
      <w:r w:rsidR="00965889" w:rsidRPr="001876DE">
        <w:rPr>
          <w:lang w:val="en-GB"/>
        </w:rPr>
        <w:t xml:space="preserve">Security and investigation activities (80); </w:t>
      </w:r>
    </w:p>
    <w:p w14:paraId="55B28459" w14:textId="77777777" w:rsidR="001876DE" w:rsidRDefault="00965889" w:rsidP="001876DE">
      <w:pPr>
        <w:pStyle w:val="Odlomakpopisa"/>
        <w:spacing w:line="240" w:lineRule="auto"/>
        <w:ind w:left="360"/>
        <w:contextualSpacing w:val="0"/>
        <w:jc w:val="both"/>
        <w:rPr>
          <w:lang w:val="en-GB"/>
        </w:rPr>
      </w:pPr>
      <w:r w:rsidRPr="00965889">
        <w:rPr>
          <w:lang w:val="en-GB"/>
        </w:rPr>
        <w:t>P – Education (85);</w:t>
      </w:r>
    </w:p>
    <w:p w14:paraId="669832EB" w14:textId="77777777" w:rsidR="001876DE" w:rsidRDefault="00965889" w:rsidP="001876DE">
      <w:pPr>
        <w:pStyle w:val="Odlomakpopisa"/>
        <w:spacing w:line="240" w:lineRule="auto"/>
        <w:ind w:left="360"/>
        <w:contextualSpacing w:val="0"/>
        <w:jc w:val="both"/>
        <w:rPr>
          <w:lang w:val="en-GB"/>
        </w:rPr>
      </w:pPr>
      <w:r w:rsidRPr="00965889">
        <w:rPr>
          <w:lang w:val="en-GB"/>
        </w:rPr>
        <w:t>Q – Human health and social work activities (86 - 88);</w:t>
      </w:r>
    </w:p>
    <w:p w14:paraId="52F5F457" w14:textId="66F881CB" w:rsidR="00965889" w:rsidRPr="00965889" w:rsidRDefault="00965889" w:rsidP="001876DE">
      <w:pPr>
        <w:pStyle w:val="Odlomakpopisa"/>
        <w:spacing w:line="240" w:lineRule="auto"/>
        <w:ind w:left="360"/>
        <w:contextualSpacing w:val="0"/>
        <w:jc w:val="both"/>
        <w:rPr>
          <w:lang w:val="en-GB"/>
        </w:rPr>
      </w:pPr>
      <w:r w:rsidRPr="00965889">
        <w:rPr>
          <w:lang w:val="en-GB"/>
        </w:rPr>
        <w:t>R – Arts, entertainment and recreation, only the following activities:</w:t>
      </w:r>
    </w:p>
    <w:p w14:paraId="10A8A461" w14:textId="131B8C60" w:rsidR="00965889" w:rsidRPr="00086EF9" w:rsidRDefault="00965889" w:rsidP="009E0E72">
      <w:pPr>
        <w:pStyle w:val="Odlomakpopisa"/>
        <w:numPr>
          <w:ilvl w:val="0"/>
          <w:numId w:val="21"/>
        </w:numPr>
        <w:spacing w:line="240" w:lineRule="auto"/>
        <w:jc w:val="both"/>
        <w:rPr>
          <w:lang w:val="en-GB"/>
        </w:rPr>
      </w:pPr>
      <w:r w:rsidRPr="00086EF9">
        <w:rPr>
          <w:lang w:val="en-GB"/>
        </w:rPr>
        <w:t>Creative, arts and entertainment activities (90),</w:t>
      </w:r>
    </w:p>
    <w:p w14:paraId="30B6E7CB" w14:textId="70111559" w:rsidR="00965889" w:rsidRPr="00086EF9" w:rsidRDefault="00965889" w:rsidP="009E0E72">
      <w:pPr>
        <w:pStyle w:val="Odlomakpopisa"/>
        <w:numPr>
          <w:ilvl w:val="0"/>
          <w:numId w:val="21"/>
        </w:numPr>
        <w:spacing w:line="240" w:lineRule="auto"/>
        <w:jc w:val="both"/>
        <w:rPr>
          <w:lang w:val="en-GB"/>
        </w:rPr>
      </w:pPr>
      <w:r w:rsidRPr="00086EF9">
        <w:rPr>
          <w:lang w:val="en-GB"/>
        </w:rPr>
        <w:t>Libraries, archives, museums and other cultural activities (91),</w:t>
      </w:r>
    </w:p>
    <w:p w14:paraId="73E72651" w14:textId="417A0F70" w:rsidR="00965889" w:rsidRPr="00086EF9" w:rsidRDefault="00965889" w:rsidP="009E0E72">
      <w:pPr>
        <w:pStyle w:val="Odlomakpopisa"/>
        <w:numPr>
          <w:ilvl w:val="0"/>
          <w:numId w:val="21"/>
        </w:numPr>
        <w:spacing w:line="240" w:lineRule="auto"/>
        <w:jc w:val="both"/>
        <w:rPr>
          <w:lang w:val="en-GB"/>
        </w:rPr>
      </w:pPr>
      <w:r w:rsidRPr="00086EF9">
        <w:rPr>
          <w:lang w:val="en-GB"/>
        </w:rPr>
        <w:t>Sports activities and amusement and recreation activities (93).</w:t>
      </w:r>
    </w:p>
    <w:p w14:paraId="2F73C5B4" w14:textId="4BD0F105" w:rsidR="00965889" w:rsidRPr="00965889" w:rsidRDefault="00965889" w:rsidP="003E1FD7">
      <w:pPr>
        <w:spacing w:line="240" w:lineRule="auto"/>
        <w:jc w:val="both"/>
        <w:rPr>
          <w:lang w:val="en-GB"/>
        </w:rPr>
      </w:pPr>
      <w:r w:rsidRPr="00965889">
        <w:rPr>
          <w:lang w:val="en-GB"/>
        </w:rPr>
        <w:t xml:space="preserve">All eligible activities of each </w:t>
      </w:r>
      <w:r w:rsidR="00C473BD">
        <w:rPr>
          <w:lang w:val="en-GB"/>
        </w:rPr>
        <w:t>FR</w:t>
      </w:r>
      <w:r w:rsidRPr="00965889">
        <w:rPr>
          <w:lang w:val="en-GB"/>
        </w:rPr>
        <w:t xml:space="preserve"> should belong to any of the above</w:t>
      </w:r>
      <w:r w:rsidR="00B97AA2">
        <w:rPr>
          <w:lang w:val="en-GB"/>
        </w:rPr>
        <w:t>-</w:t>
      </w:r>
      <w:r w:rsidRPr="00965889">
        <w:rPr>
          <w:lang w:val="en-GB"/>
        </w:rPr>
        <w:t>listed NACE codes. Activities outside these NACE codes are ineligible.</w:t>
      </w:r>
    </w:p>
    <w:p w14:paraId="15D9BCA7" w14:textId="77777777" w:rsidR="005C710C" w:rsidRDefault="005C710C" w:rsidP="003E1FD7">
      <w:pPr>
        <w:spacing w:line="240" w:lineRule="auto"/>
        <w:jc w:val="both"/>
        <w:rPr>
          <w:lang w:val="en-GB"/>
        </w:rPr>
      </w:pPr>
    </w:p>
    <w:p w14:paraId="5D6F506D" w14:textId="49BA9457" w:rsidR="00643559" w:rsidRPr="00482BD2" w:rsidRDefault="00643559" w:rsidP="003E1FD7">
      <w:pPr>
        <w:spacing w:line="240" w:lineRule="auto"/>
        <w:jc w:val="both"/>
        <w:rPr>
          <w:lang w:val="en-GB"/>
        </w:rPr>
      </w:pPr>
      <w:r w:rsidRPr="00482BD2">
        <w:rPr>
          <w:lang w:val="en-GB"/>
        </w:rPr>
        <w:t>Independently eligible activities</w:t>
      </w:r>
      <w:r w:rsidR="00C067BB" w:rsidRPr="00482BD2">
        <w:rPr>
          <w:lang w:val="en-GB"/>
        </w:rPr>
        <w:t xml:space="preserve"> of cooperating S</w:t>
      </w:r>
      <w:r w:rsidR="008F21F1">
        <w:rPr>
          <w:lang w:val="en-GB"/>
        </w:rPr>
        <w:t>P</w:t>
      </w:r>
      <w:r w:rsidR="00C067BB" w:rsidRPr="00482BD2">
        <w:rPr>
          <w:lang w:val="en-GB"/>
        </w:rPr>
        <w:t xml:space="preserve">s supported within </w:t>
      </w:r>
      <w:r w:rsidR="00B97AA2">
        <w:rPr>
          <w:lang w:val="en-GB"/>
        </w:rPr>
        <w:t xml:space="preserve">the </w:t>
      </w:r>
      <w:r w:rsidR="00C067BB" w:rsidRPr="00482BD2">
        <w:rPr>
          <w:lang w:val="en-GB"/>
        </w:rPr>
        <w:t>EmBRACE project</w:t>
      </w:r>
      <w:r w:rsidRPr="00482BD2">
        <w:rPr>
          <w:lang w:val="en-GB"/>
        </w:rPr>
        <w:t>:</w:t>
      </w:r>
    </w:p>
    <w:p w14:paraId="74354B9A" w14:textId="761DCA77" w:rsidR="00C067BB" w:rsidRPr="00086EF9" w:rsidRDefault="00C067BB" w:rsidP="009E0E72">
      <w:pPr>
        <w:pStyle w:val="Odlomakpopisa"/>
        <w:numPr>
          <w:ilvl w:val="0"/>
          <w:numId w:val="22"/>
        </w:numPr>
        <w:spacing w:after="120" w:line="240" w:lineRule="auto"/>
        <w:jc w:val="both"/>
        <w:rPr>
          <w:lang w:val="en-GB"/>
        </w:rPr>
      </w:pPr>
      <w:r w:rsidRPr="00086EF9">
        <w:rPr>
          <w:lang w:val="en-GB"/>
        </w:rPr>
        <w:t xml:space="preserve">Development and adaptation of business models, products, services and processes, fostering development of local </w:t>
      </w:r>
      <w:r w:rsidR="00F14B7A" w:rsidRPr="00086EF9">
        <w:rPr>
          <w:lang w:val="en-GB"/>
        </w:rPr>
        <w:t>MSE</w:t>
      </w:r>
      <w:r w:rsidRPr="00086EF9">
        <w:rPr>
          <w:lang w:val="en-GB"/>
        </w:rPr>
        <w:t xml:space="preserve">s with </w:t>
      </w:r>
      <w:r w:rsidR="003E1FD7" w:rsidRPr="00086EF9">
        <w:rPr>
          <w:lang w:val="en-GB"/>
        </w:rPr>
        <w:t xml:space="preserve">a </w:t>
      </w:r>
      <w:r w:rsidRPr="00086EF9">
        <w:rPr>
          <w:lang w:val="en-GB"/>
        </w:rPr>
        <w:t>strong focus on introducing product or process innovation.</w:t>
      </w:r>
    </w:p>
    <w:p w14:paraId="3B4DBFC6" w14:textId="7A912DC6" w:rsidR="00C067BB" w:rsidRPr="00086EF9" w:rsidRDefault="00C067BB" w:rsidP="009E0E72">
      <w:pPr>
        <w:pStyle w:val="Odlomakpopisa"/>
        <w:numPr>
          <w:ilvl w:val="0"/>
          <w:numId w:val="22"/>
        </w:numPr>
        <w:spacing w:after="120" w:line="240" w:lineRule="auto"/>
        <w:jc w:val="both"/>
        <w:rPr>
          <w:lang w:val="en-GB"/>
        </w:rPr>
      </w:pPr>
      <w:r w:rsidRPr="00086EF9">
        <w:rPr>
          <w:lang w:val="en-GB"/>
        </w:rPr>
        <w:t xml:space="preserve">Enhancing </w:t>
      </w:r>
      <w:r w:rsidR="00F14B7A" w:rsidRPr="00086EF9">
        <w:rPr>
          <w:lang w:val="en-GB"/>
        </w:rPr>
        <w:t>MSE</w:t>
      </w:r>
      <w:r w:rsidRPr="00086EF9">
        <w:rPr>
          <w:lang w:val="en-GB"/>
        </w:rPr>
        <w:t>s cross-border business cooperation.</w:t>
      </w:r>
    </w:p>
    <w:p w14:paraId="07A85503" w14:textId="2C9BE88E" w:rsidR="00643559" w:rsidRPr="00086EF9" w:rsidRDefault="00643559" w:rsidP="009E0E72">
      <w:pPr>
        <w:pStyle w:val="Odlomakpopisa"/>
        <w:numPr>
          <w:ilvl w:val="0"/>
          <w:numId w:val="22"/>
        </w:numPr>
        <w:spacing w:after="120" w:line="240" w:lineRule="auto"/>
        <w:jc w:val="both"/>
        <w:rPr>
          <w:lang w:val="en-GB"/>
        </w:rPr>
      </w:pPr>
      <w:r w:rsidRPr="00086EF9">
        <w:rPr>
          <w:lang w:val="en-GB"/>
        </w:rPr>
        <w:lastRenderedPageBreak/>
        <w:t>Development of new technology, service or product.</w:t>
      </w:r>
    </w:p>
    <w:p w14:paraId="5FD219B2" w14:textId="326DEA0A" w:rsidR="00643559" w:rsidRPr="00086EF9" w:rsidRDefault="00643559" w:rsidP="009E0E72">
      <w:pPr>
        <w:pStyle w:val="Odlomakpopisa"/>
        <w:numPr>
          <w:ilvl w:val="0"/>
          <w:numId w:val="22"/>
        </w:numPr>
        <w:spacing w:after="120" w:line="240" w:lineRule="auto"/>
        <w:jc w:val="both"/>
        <w:rPr>
          <w:lang w:val="en-GB"/>
        </w:rPr>
      </w:pPr>
      <w:r w:rsidRPr="00086EF9">
        <w:rPr>
          <w:lang w:val="en-GB"/>
        </w:rPr>
        <w:t xml:space="preserve">Purchase of </w:t>
      </w:r>
      <w:r w:rsidR="00BF4FAB">
        <w:rPr>
          <w:lang w:val="en-GB"/>
        </w:rPr>
        <w:t xml:space="preserve">new </w:t>
      </w:r>
      <w:r w:rsidRPr="00086EF9">
        <w:rPr>
          <w:lang w:val="en-GB"/>
        </w:rPr>
        <w:t>equipment for the sake of joint technology, service and product development.</w:t>
      </w:r>
    </w:p>
    <w:p w14:paraId="5A11A443" w14:textId="534EDA00" w:rsidR="00643559" w:rsidRPr="00874255" w:rsidRDefault="00643559" w:rsidP="00874255">
      <w:pPr>
        <w:pStyle w:val="Odlomakpopisa"/>
        <w:numPr>
          <w:ilvl w:val="0"/>
          <w:numId w:val="22"/>
        </w:numPr>
        <w:spacing w:after="120" w:line="240" w:lineRule="auto"/>
        <w:jc w:val="both"/>
        <w:rPr>
          <w:lang w:val="en-GB"/>
        </w:rPr>
      </w:pPr>
      <w:r w:rsidRPr="00086EF9">
        <w:rPr>
          <w:lang w:val="en-GB"/>
        </w:rPr>
        <w:t xml:space="preserve">Purchase of </w:t>
      </w:r>
      <w:r w:rsidR="00BF4FAB">
        <w:rPr>
          <w:lang w:val="en-GB"/>
        </w:rPr>
        <w:t xml:space="preserve">new </w:t>
      </w:r>
      <w:r w:rsidRPr="00086EF9">
        <w:rPr>
          <w:lang w:val="en-GB"/>
        </w:rPr>
        <w:t>equipment for the sake of moving materials, packaging and storing in the phase of joint technology, service and product development (purchase of vehicles is prohibited).</w:t>
      </w:r>
    </w:p>
    <w:p w14:paraId="71D77A80" w14:textId="77777777" w:rsidR="00643559" w:rsidRPr="00086EF9" w:rsidRDefault="00643559" w:rsidP="009E0E72">
      <w:pPr>
        <w:pStyle w:val="Odlomakpopisa"/>
        <w:numPr>
          <w:ilvl w:val="0"/>
          <w:numId w:val="22"/>
        </w:numPr>
        <w:spacing w:after="120" w:line="240" w:lineRule="auto"/>
        <w:jc w:val="both"/>
        <w:rPr>
          <w:lang w:val="en-GB"/>
        </w:rPr>
      </w:pPr>
      <w:r w:rsidRPr="00086EF9">
        <w:rPr>
          <w:lang w:val="en-GB"/>
        </w:rPr>
        <w:t>Activities for entering new markets of jointly developed technology, service and product:</w:t>
      </w:r>
    </w:p>
    <w:p w14:paraId="72836A5F" w14:textId="43418EFD" w:rsidR="00643559" w:rsidRPr="00A76BB6" w:rsidRDefault="00643559" w:rsidP="00AC5BA2">
      <w:pPr>
        <w:pStyle w:val="Odlomakpopisa"/>
        <w:numPr>
          <w:ilvl w:val="1"/>
          <w:numId w:val="1"/>
        </w:numPr>
        <w:spacing w:after="0" w:line="240" w:lineRule="auto"/>
        <w:ind w:left="1434" w:hanging="357"/>
        <w:contextualSpacing w:val="0"/>
        <w:jc w:val="both"/>
        <w:rPr>
          <w:lang w:val="en-GB"/>
        </w:rPr>
      </w:pPr>
      <w:r w:rsidRPr="00A76BB6">
        <w:rPr>
          <w:lang w:val="en-GB"/>
        </w:rPr>
        <w:t xml:space="preserve">Appearance </w:t>
      </w:r>
      <w:r w:rsidR="003E1FD7">
        <w:rPr>
          <w:lang w:val="en-GB"/>
        </w:rPr>
        <w:t>at</w:t>
      </w:r>
      <w:r w:rsidRPr="00A76BB6">
        <w:rPr>
          <w:lang w:val="en-GB"/>
        </w:rPr>
        <w:t xml:space="preserve"> events, fairs, business meetings</w:t>
      </w:r>
      <w:r w:rsidR="003E1FD7">
        <w:rPr>
          <w:lang w:val="en-GB"/>
        </w:rPr>
        <w:t xml:space="preserve"> and</w:t>
      </w:r>
      <w:r w:rsidRPr="00A76BB6">
        <w:rPr>
          <w:lang w:val="en-GB"/>
        </w:rPr>
        <w:t xml:space="preserve"> international project development workshops organised outside </w:t>
      </w:r>
      <w:r w:rsidR="003E1FD7">
        <w:rPr>
          <w:lang w:val="en-GB"/>
        </w:rPr>
        <w:t xml:space="preserve">the </w:t>
      </w:r>
      <w:r w:rsidR="004331F0" w:rsidRPr="00A76BB6">
        <w:rPr>
          <w:lang w:val="en-GB"/>
        </w:rPr>
        <w:t>P</w:t>
      </w:r>
      <w:r w:rsidRPr="00A76BB6">
        <w:rPr>
          <w:lang w:val="en-GB"/>
        </w:rPr>
        <w:t>rogramme area;</w:t>
      </w:r>
    </w:p>
    <w:p w14:paraId="3694B1AD" w14:textId="42C79F5B" w:rsidR="00643559" w:rsidRPr="00A76BB6" w:rsidRDefault="00643559" w:rsidP="00AC5BA2">
      <w:pPr>
        <w:pStyle w:val="Odlomakpopisa"/>
        <w:numPr>
          <w:ilvl w:val="1"/>
          <w:numId w:val="1"/>
        </w:numPr>
        <w:spacing w:after="0" w:line="240" w:lineRule="auto"/>
        <w:ind w:left="1434" w:hanging="357"/>
        <w:contextualSpacing w:val="0"/>
        <w:jc w:val="both"/>
        <w:rPr>
          <w:lang w:val="en-GB"/>
        </w:rPr>
      </w:pPr>
      <w:r w:rsidRPr="00A76BB6">
        <w:rPr>
          <w:lang w:val="en-GB"/>
        </w:rPr>
        <w:t>Organisation of business seminars, workshops</w:t>
      </w:r>
      <w:r w:rsidR="003E1FD7">
        <w:rPr>
          <w:lang w:val="en-GB"/>
        </w:rPr>
        <w:t xml:space="preserve"> and</w:t>
      </w:r>
      <w:r w:rsidRPr="00A76BB6">
        <w:rPr>
          <w:lang w:val="en-GB"/>
        </w:rPr>
        <w:t xml:space="preserve"> conferences;</w:t>
      </w:r>
    </w:p>
    <w:p w14:paraId="01711ABC" w14:textId="77777777" w:rsidR="00643559" w:rsidRPr="00A76BB6" w:rsidRDefault="00643559" w:rsidP="00AC5BA2">
      <w:pPr>
        <w:pStyle w:val="Odlomakpopisa"/>
        <w:numPr>
          <w:ilvl w:val="1"/>
          <w:numId w:val="1"/>
        </w:numPr>
        <w:spacing w:after="0" w:line="240" w:lineRule="auto"/>
        <w:ind w:left="1434" w:hanging="357"/>
        <w:contextualSpacing w:val="0"/>
        <w:jc w:val="both"/>
        <w:rPr>
          <w:lang w:val="en-GB"/>
        </w:rPr>
      </w:pPr>
      <w:r w:rsidRPr="00A76BB6">
        <w:rPr>
          <w:lang w:val="en-GB"/>
        </w:rPr>
        <w:t>International market surveys;</w:t>
      </w:r>
    </w:p>
    <w:p w14:paraId="6B1B4C73" w14:textId="77777777" w:rsidR="00643559" w:rsidRPr="00A76BB6" w:rsidRDefault="00643559" w:rsidP="00AC5BA2">
      <w:pPr>
        <w:pStyle w:val="Odlomakpopisa"/>
        <w:numPr>
          <w:ilvl w:val="1"/>
          <w:numId w:val="1"/>
        </w:numPr>
        <w:spacing w:after="0" w:line="240" w:lineRule="auto"/>
        <w:ind w:left="1434" w:hanging="357"/>
        <w:contextualSpacing w:val="0"/>
        <w:jc w:val="both"/>
        <w:rPr>
          <w:lang w:val="en-GB"/>
        </w:rPr>
      </w:pPr>
      <w:r w:rsidRPr="00A76BB6">
        <w:rPr>
          <w:lang w:val="en-GB"/>
        </w:rPr>
        <w:t>Development or upgrading of marketing tools and materials in foreign language (design, layout, elaboration);</w:t>
      </w:r>
    </w:p>
    <w:p w14:paraId="1150D3CA" w14:textId="50AF59B4" w:rsidR="00643559" w:rsidRPr="00482BD2" w:rsidRDefault="00643559" w:rsidP="00AC5BA2">
      <w:pPr>
        <w:pStyle w:val="Odlomakpopisa"/>
        <w:numPr>
          <w:ilvl w:val="1"/>
          <w:numId w:val="1"/>
        </w:numPr>
        <w:spacing w:after="0" w:line="240" w:lineRule="auto"/>
        <w:ind w:left="1434" w:hanging="357"/>
        <w:contextualSpacing w:val="0"/>
        <w:jc w:val="both"/>
        <w:rPr>
          <w:lang w:val="en-GB"/>
        </w:rPr>
      </w:pPr>
      <w:r w:rsidRPr="00482BD2">
        <w:rPr>
          <w:lang w:val="en-GB"/>
        </w:rPr>
        <w:t xml:space="preserve">Marketing actions targeting markets outside the </w:t>
      </w:r>
      <w:r w:rsidR="0007462E" w:rsidRPr="00482BD2">
        <w:rPr>
          <w:lang w:val="en-GB"/>
        </w:rPr>
        <w:t>P</w:t>
      </w:r>
      <w:r w:rsidRPr="00482BD2">
        <w:rPr>
          <w:lang w:val="en-GB"/>
        </w:rPr>
        <w:t>rogramme area.</w:t>
      </w:r>
    </w:p>
    <w:p w14:paraId="5E30E83D" w14:textId="77777777" w:rsidR="00874255" w:rsidRPr="00874255" w:rsidRDefault="00643559" w:rsidP="00250F2F">
      <w:pPr>
        <w:pStyle w:val="Odlomakpopisa"/>
        <w:numPr>
          <w:ilvl w:val="0"/>
          <w:numId w:val="23"/>
        </w:numPr>
        <w:spacing w:after="120" w:line="240" w:lineRule="auto"/>
        <w:jc w:val="both"/>
        <w:rPr>
          <w:lang w:val="en-GB"/>
        </w:rPr>
      </w:pPr>
      <w:r w:rsidRPr="00874255">
        <w:rPr>
          <w:lang w:val="en-GB"/>
        </w:rPr>
        <w:t>External expertise for the sake of developing joint technology, service and product.</w:t>
      </w:r>
    </w:p>
    <w:p w14:paraId="55B52C17" w14:textId="74381D7A" w:rsidR="00874255" w:rsidRPr="00874255" w:rsidRDefault="004E7303" w:rsidP="00250F2F">
      <w:pPr>
        <w:pStyle w:val="Odlomakpopisa"/>
        <w:numPr>
          <w:ilvl w:val="0"/>
          <w:numId w:val="23"/>
        </w:numPr>
        <w:spacing w:after="120" w:line="240" w:lineRule="auto"/>
        <w:jc w:val="both"/>
        <w:rPr>
          <w:lang w:val="en-GB"/>
        </w:rPr>
      </w:pPr>
      <w:r w:rsidRPr="00874255">
        <w:rPr>
          <w:lang w:val="en-GB"/>
        </w:rPr>
        <w:t>Supporting local M</w:t>
      </w:r>
      <w:r w:rsidR="00581A20" w:rsidRPr="00874255">
        <w:rPr>
          <w:lang w:val="en-GB"/>
        </w:rPr>
        <w:t>S</w:t>
      </w:r>
      <w:r w:rsidRPr="00874255">
        <w:rPr>
          <w:lang w:val="en-GB"/>
        </w:rPr>
        <w:t>Es to face challenges related to their size, limited resources (such as skills and finance) or industry and market conditions</w:t>
      </w:r>
      <w:r w:rsidR="00CE6CC4" w:rsidRPr="00874255">
        <w:rPr>
          <w:lang w:val="en-GB"/>
        </w:rPr>
        <w:t>.</w:t>
      </w:r>
    </w:p>
    <w:p w14:paraId="5B3FC0E9" w14:textId="20026516" w:rsidR="00874255" w:rsidRPr="00874255" w:rsidRDefault="004E7303" w:rsidP="00250F2F">
      <w:pPr>
        <w:pStyle w:val="Odlomakpopisa"/>
        <w:numPr>
          <w:ilvl w:val="0"/>
          <w:numId w:val="23"/>
        </w:numPr>
        <w:spacing w:after="120" w:line="240" w:lineRule="auto"/>
        <w:jc w:val="both"/>
        <w:rPr>
          <w:lang w:val="en-GB"/>
        </w:rPr>
      </w:pPr>
      <w:r w:rsidRPr="00874255">
        <w:rPr>
          <w:lang w:val="en-GB"/>
        </w:rPr>
        <w:t>Improving the capacity of micro and small entrepreneurs regarding marketing, branding, e-business, competitiveness including</w:t>
      </w:r>
      <w:r w:rsidR="00B44CD7" w:rsidRPr="00874255">
        <w:rPr>
          <w:lang w:val="en-GB"/>
        </w:rPr>
        <w:t xml:space="preserve"> </w:t>
      </w:r>
      <w:r w:rsidRPr="00874255">
        <w:rPr>
          <w:lang w:val="en-GB"/>
        </w:rPr>
        <w:t>education and training in entrepreneurship skills</w:t>
      </w:r>
      <w:r w:rsidR="00874255" w:rsidRPr="00874255">
        <w:rPr>
          <w:lang w:val="en-GB"/>
        </w:rPr>
        <w:t>.</w:t>
      </w:r>
    </w:p>
    <w:p w14:paraId="0FEB1C37" w14:textId="132EE6C4" w:rsidR="00874255" w:rsidRPr="00874255" w:rsidRDefault="004E7303" w:rsidP="00250F2F">
      <w:pPr>
        <w:pStyle w:val="Odlomakpopisa"/>
        <w:numPr>
          <w:ilvl w:val="0"/>
          <w:numId w:val="23"/>
        </w:numPr>
        <w:spacing w:after="120" w:line="240" w:lineRule="auto"/>
        <w:jc w:val="both"/>
        <w:rPr>
          <w:lang w:val="en-GB"/>
        </w:rPr>
      </w:pPr>
      <w:r w:rsidRPr="00874255">
        <w:rPr>
          <w:lang w:val="en-GB"/>
        </w:rPr>
        <w:t>Developing and supporting existing business networks of SMEs in applying ICT</w:t>
      </w:r>
      <w:r w:rsidR="00D82F5A" w:rsidRPr="00874255">
        <w:rPr>
          <w:lang w:val="en-GB"/>
        </w:rPr>
        <w:t xml:space="preserve"> (purchase and installation of new hardware and software equipment (except for general office use))</w:t>
      </w:r>
      <w:r w:rsidRPr="00874255">
        <w:rPr>
          <w:lang w:val="en-GB"/>
        </w:rPr>
        <w:t>, innovation and new technologies to develop and</w:t>
      </w:r>
      <w:r w:rsidR="00B44CD7" w:rsidRPr="00874255">
        <w:rPr>
          <w:lang w:val="en-GB"/>
        </w:rPr>
        <w:t xml:space="preserve"> </w:t>
      </w:r>
      <w:r w:rsidRPr="00874255">
        <w:rPr>
          <w:lang w:val="en-GB"/>
        </w:rPr>
        <w:t>promote common products for local cross-border and international market</w:t>
      </w:r>
      <w:r w:rsidR="00874255" w:rsidRPr="00874255">
        <w:rPr>
          <w:lang w:val="en-GB"/>
        </w:rPr>
        <w:t>.</w:t>
      </w:r>
    </w:p>
    <w:p w14:paraId="527B48BF" w14:textId="36013972" w:rsidR="004E7303" w:rsidRPr="00B617A8" w:rsidRDefault="004E7303" w:rsidP="00511473">
      <w:pPr>
        <w:pStyle w:val="Odlomakpopisa"/>
        <w:numPr>
          <w:ilvl w:val="0"/>
          <w:numId w:val="23"/>
        </w:numPr>
        <w:spacing w:after="120" w:line="240" w:lineRule="auto"/>
        <w:jc w:val="both"/>
        <w:rPr>
          <w:lang w:val="en-GB"/>
        </w:rPr>
      </w:pPr>
      <w:r w:rsidRPr="00874255">
        <w:rPr>
          <w:lang w:val="en-GB"/>
        </w:rPr>
        <w:t xml:space="preserve">Implementing joint pilot actions to introduce product </w:t>
      </w:r>
      <w:r w:rsidR="00D82F5A" w:rsidRPr="00874255">
        <w:rPr>
          <w:lang w:val="en-GB"/>
        </w:rPr>
        <w:t xml:space="preserve">and new business solutions </w:t>
      </w:r>
      <w:r w:rsidRPr="00874255">
        <w:rPr>
          <w:lang w:val="en-GB"/>
        </w:rPr>
        <w:t>and/or process innovations</w:t>
      </w:r>
      <w:r w:rsidR="00874255" w:rsidRPr="00874255">
        <w:rPr>
          <w:lang w:val="en-GB"/>
        </w:rPr>
        <w:t>.</w:t>
      </w:r>
    </w:p>
    <w:p w14:paraId="434556B9" w14:textId="4D5B97F7" w:rsidR="00202B1C" w:rsidRDefault="00064D79" w:rsidP="00064D79">
      <w:pPr>
        <w:spacing w:line="240" w:lineRule="auto"/>
        <w:jc w:val="both"/>
        <w:rPr>
          <w:lang w:val="en-GB"/>
        </w:rPr>
      </w:pPr>
      <w:r w:rsidRPr="00064D79">
        <w:rPr>
          <w:lang w:val="en-GB"/>
        </w:rPr>
        <w:t>The Programme decided to use different SCOs to ensure easy reporting process, swift money flow</w:t>
      </w:r>
      <w:r>
        <w:rPr>
          <w:lang w:val="en-GB"/>
        </w:rPr>
        <w:t xml:space="preserve"> </w:t>
      </w:r>
      <w:r w:rsidRPr="00064D79">
        <w:rPr>
          <w:lang w:val="en-GB"/>
        </w:rPr>
        <w:t>and validation of expenditures. Please find the possible SCOs options in the table below:</w:t>
      </w:r>
    </w:p>
    <w:tbl>
      <w:tblPr>
        <w:tblStyle w:val="GridTable4-Accent52"/>
        <w:tblW w:w="5000" w:type="pc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28"/>
        <w:gridCol w:w="3135"/>
        <w:gridCol w:w="3133"/>
      </w:tblGrid>
      <w:tr w:rsidR="00212812" w:rsidRPr="001876DE" w14:paraId="59AEA32D" w14:textId="77777777" w:rsidTr="00212812">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665" w:type="pct"/>
            <w:tcBorders>
              <w:top w:val="single" w:sz="4" w:space="0" w:color="auto"/>
              <w:left w:val="single" w:sz="4" w:space="0" w:color="auto"/>
              <w:bottom w:val="single" w:sz="4" w:space="0" w:color="auto"/>
              <w:right w:val="single" w:sz="4" w:space="0" w:color="auto"/>
            </w:tcBorders>
            <w:shd w:val="clear" w:color="auto" w:fill="0E6EB6"/>
            <w:vAlign w:val="center"/>
            <w:hideMark/>
          </w:tcPr>
          <w:p w14:paraId="6F776FB8" w14:textId="7F519DDE" w:rsidR="00212812" w:rsidRPr="001876DE" w:rsidRDefault="00212812" w:rsidP="003E1FD7">
            <w:pPr>
              <w:spacing w:before="60" w:after="60"/>
              <w:jc w:val="center"/>
              <w:rPr>
                <w:rFonts w:asciiTheme="minorHAnsi" w:hAnsiTheme="minorHAnsi" w:cstheme="minorHAnsi"/>
                <w:b w:val="0"/>
                <w:bCs w:val="0"/>
                <w:sz w:val="22"/>
                <w:szCs w:val="22"/>
                <w:lang w:val="en-GB" w:eastAsia="en-GB"/>
              </w:rPr>
            </w:pPr>
          </w:p>
        </w:tc>
        <w:tc>
          <w:tcPr>
            <w:tcW w:w="1668" w:type="pct"/>
            <w:tcBorders>
              <w:top w:val="single" w:sz="4" w:space="0" w:color="auto"/>
              <w:left w:val="single" w:sz="4" w:space="0" w:color="auto"/>
              <w:bottom w:val="single" w:sz="4" w:space="0" w:color="auto"/>
              <w:right w:val="single" w:sz="4" w:space="0" w:color="auto"/>
            </w:tcBorders>
            <w:shd w:val="clear" w:color="auto" w:fill="0E6EB6"/>
            <w:vAlign w:val="center"/>
          </w:tcPr>
          <w:p w14:paraId="34A390CB" w14:textId="6AC687EF" w:rsidR="00212812" w:rsidRPr="001876DE" w:rsidRDefault="00E76FD3" w:rsidP="003E1FD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sz w:val="22"/>
                <w:szCs w:val="22"/>
                <w:lang w:val="en-GB" w:eastAsia="en-GB"/>
              </w:rPr>
            </w:pPr>
            <w:r w:rsidRPr="001876DE">
              <w:rPr>
                <w:rFonts w:asciiTheme="minorHAnsi" w:hAnsiTheme="minorHAnsi" w:cstheme="minorHAnsi"/>
                <w:color w:val="FFFFFF" w:themeColor="background1"/>
                <w:sz w:val="22"/>
                <w:szCs w:val="22"/>
                <w:lang w:val="en-GB" w:eastAsia="en-GB"/>
              </w:rPr>
              <w:t>SP</w:t>
            </w:r>
            <w:r w:rsidR="00212812" w:rsidRPr="001876DE">
              <w:rPr>
                <w:rFonts w:asciiTheme="minorHAnsi" w:hAnsiTheme="minorHAnsi" w:cstheme="minorHAnsi"/>
                <w:color w:val="FFFFFF" w:themeColor="background1"/>
                <w:sz w:val="22"/>
                <w:szCs w:val="22"/>
                <w:lang w:val="en-GB" w:eastAsia="en-GB"/>
              </w:rPr>
              <w:t xml:space="preserve"> Option 1</w:t>
            </w:r>
          </w:p>
          <w:p w14:paraId="38729568" w14:textId="01F68687" w:rsidR="00212812" w:rsidRPr="001876DE" w:rsidRDefault="00212812" w:rsidP="003E1FD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lang w:val="en-GB" w:eastAsia="en-GB"/>
              </w:rPr>
            </w:pPr>
            <w:r w:rsidRPr="001876DE">
              <w:rPr>
                <w:rFonts w:asciiTheme="minorHAnsi" w:hAnsiTheme="minorHAnsi" w:cstheme="minorHAnsi"/>
                <w:sz w:val="22"/>
                <w:szCs w:val="22"/>
                <w:lang w:val="en-GB" w:eastAsia="en-GB"/>
              </w:rPr>
              <w:t xml:space="preserve">up to EUR 100.000 </w:t>
            </w:r>
          </w:p>
        </w:tc>
        <w:tc>
          <w:tcPr>
            <w:tcW w:w="1667" w:type="pct"/>
            <w:tcBorders>
              <w:top w:val="single" w:sz="4" w:space="0" w:color="auto"/>
              <w:left w:val="single" w:sz="4" w:space="0" w:color="auto"/>
              <w:bottom w:val="single" w:sz="4" w:space="0" w:color="auto"/>
              <w:right w:val="single" w:sz="4" w:space="0" w:color="auto"/>
            </w:tcBorders>
            <w:shd w:val="clear" w:color="auto" w:fill="0E6EB6"/>
          </w:tcPr>
          <w:p w14:paraId="608099A0" w14:textId="5B7D48BD" w:rsidR="00212812" w:rsidRPr="001876DE" w:rsidRDefault="00E76FD3" w:rsidP="003E1FD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GB" w:eastAsia="en-GB"/>
              </w:rPr>
            </w:pPr>
            <w:r w:rsidRPr="001876DE">
              <w:rPr>
                <w:rFonts w:asciiTheme="minorHAnsi" w:hAnsiTheme="minorHAnsi" w:cstheme="minorHAnsi"/>
                <w:sz w:val="22"/>
                <w:szCs w:val="22"/>
                <w:lang w:val="en-GB" w:eastAsia="en-GB"/>
              </w:rPr>
              <w:t>SP</w:t>
            </w:r>
            <w:r w:rsidR="00212812" w:rsidRPr="001876DE">
              <w:rPr>
                <w:rFonts w:asciiTheme="minorHAnsi" w:hAnsiTheme="minorHAnsi" w:cstheme="minorHAnsi"/>
                <w:sz w:val="22"/>
                <w:szCs w:val="22"/>
                <w:lang w:val="en-GB" w:eastAsia="en-GB"/>
              </w:rPr>
              <w:t xml:space="preserve"> Option 2 </w:t>
            </w:r>
          </w:p>
          <w:p w14:paraId="56E5C3A3" w14:textId="409275C7" w:rsidR="00212812" w:rsidRPr="001876DE" w:rsidRDefault="00212812" w:rsidP="003E1FD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eastAsia="en-GB"/>
              </w:rPr>
            </w:pPr>
            <w:r w:rsidRPr="001876DE">
              <w:rPr>
                <w:rFonts w:asciiTheme="minorHAnsi" w:hAnsiTheme="minorHAnsi" w:cstheme="minorHAnsi"/>
                <w:sz w:val="22"/>
                <w:szCs w:val="22"/>
                <w:lang w:val="en-GB" w:eastAsia="en-GB"/>
              </w:rPr>
              <w:t xml:space="preserve">Exceeding EUR 100.000 </w:t>
            </w:r>
          </w:p>
        </w:tc>
      </w:tr>
      <w:tr w:rsidR="00212812" w:rsidRPr="001876DE" w14:paraId="64628124" w14:textId="77777777" w:rsidTr="00212812">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665" w:type="pct"/>
            <w:tcBorders>
              <w:top w:val="single" w:sz="4" w:space="0" w:color="auto"/>
              <w:left w:val="single" w:sz="2" w:space="0" w:color="auto"/>
              <w:bottom w:val="single" w:sz="2" w:space="0" w:color="auto"/>
              <w:right w:val="single" w:sz="2" w:space="0" w:color="auto"/>
            </w:tcBorders>
            <w:shd w:val="clear" w:color="auto" w:fill="0E6EB6"/>
            <w:vAlign w:val="center"/>
            <w:hideMark/>
          </w:tcPr>
          <w:p w14:paraId="1BB6EA63" w14:textId="77777777" w:rsidR="00212812" w:rsidRPr="001876DE" w:rsidRDefault="00212812" w:rsidP="003E1FD7">
            <w:pPr>
              <w:spacing w:before="60" w:after="60"/>
              <w:jc w:val="center"/>
              <w:rPr>
                <w:rFonts w:asciiTheme="minorHAnsi" w:hAnsiTheme="minorHAnsi" w:cstheme="minorHAnsi"/>
                <w:color w:val="FFFFFF"/>
                <w:sz w:val="22"/>
                <w:szCs w:val="22"/>
                <w:lang w:val="en-GB" w:eastAsia="en-GB"/>
              </w:rPr>
            </w:pPr>
            <w:r w:rsidRPr="001876DE">
              <w:rPr>
                <w:rFonts w:asciiTheme="minorHAnsi" w:hAnsiTheme="minorHAnsi" w:cstheme="minorHAnsi"/>
                <w:color w:val="FFFFFF"/>
                <w:sz w:val="22"/>
                <w:szCs w:val="22"/>
                <w:lang w:val="en-GB" w:eastAsia="en-GB"/>
              </w:rPr>
              <w:t>Cost category</w:t>
            </w:r>
          </w:p>
        </w:tc>
        <w:tc>
          <w:tcPr>
            <w:tcW w:w="1668" w:type="pct"/>
            <w:tcBorders>
              <w:top w:val="single" w:sz="4" w:space="0" w:color="auto"/>
              <w:left w:val="single" w:sz="2" w:space="0" w:color="auto"/>
              <w:bottom w:val="single" w:sz="2" w:space="0" w:color="auto"/>
              <w:right w:val="single" w:sz="2" w:space="0" w:color="auto"/>
            </w:tcBorders>
            <w:shd w:val="clear" w:color="auto" w:fill="0E6EB6"/>
            <w:vAlign w:val="center"/>
          </w:tcPr>
          <w:p w14:paraId="3E531ED1" w14:textId="5C11C871" w:rsidR="00212812" w:rsidRPr="001876DE" w:rsidRDefault="00212812" w:rsidP="003E1FD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sz w:val="22"/>
                <w:szCs w:val="22"/>
                <w:lang w:val="en-GB" w:eastAsia="en-GB"/>
              </w:rPr>
            </w:pPr>
            <w:r w:rsidRPr="001876DE">
              <w:rPr>
                <w:rFonts w:asciiTheme="minorHAnsi" w:hAnsiTheme="minorHAnsi" w:cstheme="minorHAnsi"/>
                <w:b/>
                <w:bCs/>
                <w:color w:val="FFFFFF"/>
                <w:sz w:val="22"/>
                <w:szCs w:val="22"/>
                <w:lang w:val="en-GB" w:eastAsia="en-GB"/>
              </w:rPr>
              <w:t>Form of reimbursement</w:t>
            </w:r>
          </w:p>
        </w:tc>
        <w:tc>
          <w:tcPr>
            <w:tcW w:w="1667" w:type="pct"/>
            <w:tcBorders>
              <w:top w:val="single" w:sz="4" w:space="0" w:color="auto"/>
              <w:left w:val="single" w:sz="2" w:space="0" w:color="auto"/>
              <w:bottom w:val="single" w:sz="2" w:space="0" w:color="auto"/>
              <w:right w:val="single" w:sz="2" w:space="0" w:color="auto"/>
            </w:tcBorders>
            <w:shd w:val="clear" w:color="auto" w:fill="0E6EB6"/>
            <w:vAlign w:val="center"/>
            <w:hideMark/>
          </w:tcPr>
          <w:p w14:paraId="534AA72A" w14:textId="1EDA78A5" w:rsidR="00212812" w:rsidRPr="001876DE" w:rsidRDefault="00212812" w:rsidP="003E1FD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lang w:val="en-GB" w:eastAsia="en-GB"/>
              </w:rPr>
            </w:pPr>
            <w:r w:rsidRPr="001876DE">
              <w:rPr>
                <w:rFonts w:asciiTheme="minorHAnsi" w:hAnsiTheme="minorHAnsi" w:cstheme="minorHAnsi"/>
                <w:b/>
                <w:bCs/>
                <w:color w:val="FFFFFF"/>
                <w:sz w:val="22"/>
                <w:szCs w:val="22"/>
                <w:lang w:val="en-GB" w:eastAsia="en-GB"/>
              </w:rPr>
              <w:t>Form of reimbursement</w:t>
            </w:r>
          </w:p>
        </w:tc>
      </w:tr>
      <w:tr w:rsidR="00212812" w:rsidRPr="001876DE" w14:paraId="44657FB5" w14:textId="77777777" w:rsidTr="00212812">
        <w:trPr>
          <w:trHeight w:val="428"/>
        </w:trPr>
        <w:tc>
          <w:tcPr>
            <w:cnfStyle w:val="001000000000" w:firstRow="0" w:lastRow="0" w:firstColumn="1" w:lastColumn="0" w:oddVBand="0" w:evenVBand="0" w:oddHBand="0" w:evenHBand="0" w:firstRowFirstColumn="0" w:firstRowLastColumn="0" w:lastRowFirstColumn="0" w:lastRowLastColumn="0"/>
            <w:tcW w:w="1665" w:type="pct"/>
            <w:tcBorders>
              <w:top w:val="single" w:sz="2" w:space="0" w:color="auto"/>
              <w:left w:val="single" w:sz="2" w:space="0" w:color="auto"/>
              <w:bottom w:val="single" w:sz="2" w:space="0" w:color="auto"/>
              <w:right w:val="single" w:sz="2" w:space="0" w:color="auto"/>
            </w:tcBorders>
            <w:shd w:val="clear" w:color="auto" w:fill="F2F2F2"/>
            <w:vAlign w:val="center"/>
            <w:hideMark/>
          </w:tcPr>
          <w:p w14:paraId="320127E8" w14:textId="77777777" w:rsidR="00212812" w:rsidRPr="001876DE" w:rsidRDefault="00212812" w:rsidP="003E1FD7">
            <w:pPr>
              <w:spacing w:before="60" w:after="60"/>
              <w:jc w:val="center"/>
              <w:rPr>
                <w:rFonts w:asciiTheme="minorHAnsi" w:hAnsiTheme="minorHAnsi" w:cstheme="minorHAnsi"/>
                <w:sz w:val="22"/>
                <w:szCs w:val="22"/>
                <w:lang w:val="en-GB" w:eastAsia="pl-PL"/>
              </w:rPr>
            </w:pPr>
            <w:r w:rsidRPr="001876DE">
              <w:rPr>
                <w:rFonts w:asciiTheme="minorHAnsi" w:hAnsiTheme="minorHAnsi" w:cstheme="minorHAnsi"/>
                <w:sz w:val="22"/>
                <w:szCs w:val="22"/>
                <w:lang w:val="en-GB" w:eastAsia="pl-PL"/>
              </w:rPr>
              <w:t>Staff costs</w:t>
            </w:r>
          </w:p>
        </w:tc>
        <w:tc>
          <w:tcPr>
            <w:tcW w:w="1668" w:type="pct"/>
            <w:vMerge w:val="restart"/>
            <w:tcBorders>
              <w:top w:val="single" w:sz="2" w:space="0" w:color="auto"/>
              <w:left w:val="single" w:sz="2" w:space="0" w:color="auto"/>
              <w:right w:val="single" w:sz="2" w:space="0" w:color="auto"/>
            </w:tcBorders>
            <w:vAlign w:val="center"/>
          </w:tcPr>
          <w:p w14:paraId="47D8856E" w14:textId="64139929" w:rsidR="00BC564B" w:rsidRDefault="00BC564B" w:rsidP="008742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eastAsia="pl-PL"/>
              </w:rPr>
            </w:pPr>
            <w:r>
              <w:rPr>
                <w:rFonts w:asciiTheme="minorHAnsi" w:hAnsiTheme="minorHAnsi" w:cstheme="minorHAnsi"/>
                <w:sz w:val="22"/>
                <w:szCs w:val="22"/>
                <w:lang w:val="en-GB" w:eastAsia="pl-PL"/>
              </w:rPr>
              <w:t>S</w:t>
            </w:r>
            <w:r w:rsidRPr="00BC564B">
              <w:rPr>
                <w:rFonts w:asciiTheme="minorHAnsi" w:hAnsiTheme="minorHAnsi" w:cstheme="minorHAnsi"/>
                <w:sz w:val="22"/>
                <w:szCs w:val="22"/>
                <w:lang w:val="en-GB" w:eastAsia="pl-PL"/>
              </w:rPr>
              <w:t>pecific lump sums</w:t>
            </w:r>
          </w:p>
          <w:p w14:paraId="2CC1B258" w14:textId="0E896446" w:rsidR="00212812" w:rsidRPr="001876DE" w:rsidRDefault="00212812" w:rsidP="003E1FD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eastAsia="pl-PL"/>
              </w:rPr>
            </w:pPr>
            <w:r w:rsidRPr="001876DE">
              <w:rPr>
                <w:rFonts w:asciiTheme="minorHAnsi" w:hAnsiTheme="minorHAnsi" w:cstheme="minorHAnsi"/>
                <w:sz w:val="22"/>
                <w:szCs w:val="22"/>
                <w:lang w:val="en-GB" w:eastAsia="pl-PL"/>
              </w:rPr>
              <w:t xml:space="preserve">Total costs of </w:t>
            </w:r>
            <w:r w:rsidR="00E76FD3" w:rsidRPr="001876DE">
              <w:rPr>
                <w:rFonts w:asciiTheme="minorHAnsi" w:hAnsiTheme="minorHAnsi" w:cstheme="minorHAnsi"/>
                <w:sz w:val="22"/>
                <w:szCs w:val="22"/>
                <w:lang w:val="en-GB" w:eastAsia="pl-PL"/>
              </w:rPr>
              <w:t>SP</w:t>
            </w:r>
            <w:r w:rsidRPr="001876DE">
              <w:rPr>
                <w:rFonts w:asciiTheme="minorHAnsi" w:hAnsiTheme="minorHAnsi" w:cstheme="minorHAnsi"/>
                <w:sz w:val="22"/>
                <w:szCs w:val="22"/>
                <w:lang w:val="en-GB" w:eastAsia="pl-PL"/>
              </w:rPr>
              <w:t xml:space="preserve"> do not exceed EUR 100.000.</w:t>
            </w:r>
          </w:p>
          <w:p w14:paraId="391705D2" w14:textId="77777777" w:rsidR="00212812" w:rsidRPr="001876DE" w:rsidRDefault="00212812" w:rsidP="003E1FD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eastAsia="pl-PL"/>
              </w:rPr>
            </w:pPr>
          </w:p>
        </w:tc>
        <w:tc>
          <w:tcPr>
            <w:tcW w:w="1667" w:type="pct"/>
            <w:tcBorders>
              <w:top w:val="single" w:sz="2" w:space="0" w:color="auto"/>
              <w:left w:val="single" w:sz="2" w:space="0" w:color="auto"/>
              <w:bottom w:val="single" w:sz="2" w:space="0" w:color="auto"/>
              <w:right w:val="single" w:sz="2" w:space="0" w:color="auto"/>
            </w:tcBorders>
            <w:vAlign w:val="center"/>
            <w:hideMark/>
          </w:tcPr>
          <w:p w14:paraId="7164C359" w14:textId="3DFE07B7" w:rsidR="00212812" w:rsidRPr="001876DE" w:rsidRDefault="00212812" w:rsidP="003E1FD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eastAsia="pl-PL"/>
              </w:rPr>
            </w:pPr>
            <w:r w:rsidRPr="001876DE">
              <w:rPr>
                <w:rFonts w:asciiTheme="minorHAnsi" w:hAnsiTheme="minorHAnsi" w:cstheme="minorHAnsi"/>
                <w:sz w:val="22"/>
                <w:szCs w:val="22"/>
                <w:lang w:val="en-GB" w:eastAsia="pl-PL"/>
              </w:rPr>
              <w:t>20 % flat rate of direct costs (real costs)</w:t>
            </w:r>
          </w:p>
        </w:tc>
      </w:tr>
      <w:tr w:rsidR="00212812" w:rsidRPr="001876DE" w14:paraId="5491E7BF" w14:textId="77777777" w:rsidTr="00212812">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665" w:type="pct"/>
            <w:tcBorders>
              <w:top w:val="single" w:sz="2" w:space="0" w:color="auto"/>
              <w:left w:val="single" w:sz="2" w:space="0" w:color="auto"/>
              <w:bottom w:val="single" w:sz="2" w:space="0" w:color="auto"/>
              <w:right w:val="single" w:sz="2" w:space="0" w:color="auto"/>
            </w:tcBorders>
            <w:shd w:val="clear" w:color="auto" w:fill="F2F2F2"/>
            <w:vAlign w:val="center"/>
            <w:hideMark/>
          </w:tcPr>
          <w:p w14:paraId="04E12178" w14:textId="77777777" w:rsidR="00212812" w:rsidRPr="001876DE" w:rsidRDefault="00212812" w:rsidP="003E1FD7">
            <w:pPr>
              <w:spacing w:before="60" w:after="60"/>
              <w:jc w:val="center"/>
              <w:rPr>
                <w:rFonts w:asciiTheme="minorHAnsi" w:hAnsiTheme="minorHAnsi" w:cstheme="minorHAnsi"/>
                <w:sz w:val="22"/>
                <w:szCs w:val="22"/>
                <w:lang w:val="en-GB" w:eastAsia="pl-PL"/>
              </w:rPr>
            </w:pPr>
            <w:r w:rsidRPr="001876DE">
              <w:rPr>
                <w:rFonts w:asciiTheme="minorHAnsi" w:hAnsiTheme="minorHAnsi" w:cstheme="minorHAnsi"/>
                <w:sz w:val="22"/>
                <w:szCs w:val="22"/>
                <w:lang w:val="en-GB" w:eastAsia="pl-PL"/>
              </w:rPr>
              <w:t>Office and administrative costs</w:t>
            </w:r>
          </w:p>
        </w:tc>
        <w:tc>
          <w:tcPr>
            <w:tcW w:w="1668" w:type="pct"/>
            <w:vMerge/>
            <w:tcBorders>
              <w:left w:val="single" w:sz="2" w:space="0" w:color="auto"/>
              <w:right w:val="single" w:sz="2" w:space="0" w:color="auto"/>
            </w:tcBorders>
          </w:tcPr>
          <w:p w14:paraId="1B26FA25" w14:textId="77777777" w:rsidR="00212812" w:rsidRPr="001876DE" w:rsidRDefault="00212812" w:rsidP="003E1FD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eastAsia="pl-PL"/>
              </w:rPr>
            </w:pPr>
          </w:p>
        </w:tc>
        <w:tc>
          <w:tcPr>
            <w:tcW w:w="1667" w:type="pct"/>
            <w:tcBorders>
              <w:top w:val="single" w:sz="2" w:space="0" w:color="auto"/>
              <w:left w:val="single" w:sz="2" w:space="0" w:color="auto"/>
              <w:bottom w:val="single" w:sz="2" w:space="0" w:color="auto"/>
              <w:right w:val="single" w:sz="2" w:space="0" w:color="auto"/>
            </w:tcBorders>
            <w:vAlign w:val="center"/>
            <w:hideMark/>
          </w:tcPr>
          <w:p w14:paraId="4BCD9C7C" w14:textId="557ACEC5" w:rsidR="00212812" w:rsidRPr="001876DE" w:rsidRDefault="00212812" w:rsidP="003E1FD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eastAsia="pl-PL"/>
              </w:rPr>
            </w:pPr>
            <w:r w:rsidRPr="001876DE">
              <w:rPr>
                <w:rFonts w:asciiTheme="minorHAnsi" w:hAnsiTheme="minorHAnsi" w:cstheme="minorHAnsi"/>
                <w:sz w:val="22"/>
                <w:szCs w:val="22"/>
                <w:lang w:val="en-GB" w:eastAsia="pl-PL"/>
              </w:rPr>
              <w:t>15 % flat rate of staff costs</w:t>
            </w:r>
          </w:p>
        </w:tc>
      </w:tr>
      <w:tr w:rsidR="00212812" w:rsidRPr="001876DE" w14:paraId="6B3835BF" w14:textId="77777777" w:rsidTr="00212812">
        <w:trPr>
          <w:trHeight w:val="653"/>
        </w:trPr>
        <w:tc>
          <w:tcPr>
            <w:cnfStyle w:val="001000000000" w:firstRow="0" w:lastRow="0" w:firstColumn="1" w:lastColumn="0" w:oddVBand="0" w:evenVBand="0" w:oddHBand="0" w:evenHBand="0" w:firstRowFirstColumn="0" w:firstRowLastColumn="0" w:lastRowFirstColumn="0" w:lastRowLastColumn="0"/>
            <w:tcW w:w="1665" w:type="pct"/>
            <w:tcBorders>
              <w:top w:val="single" w:sz="2" w:space="0" w:color="auto"/>
              <w:left w:val="single" w:sz="2" w:space="0" w:color="auto"/>
              <w:bottom w:val="single" w:sz="2" w:space="0" w:color="auto"/>
              <w:right w:val="single" w:sz="2" w:space="0" w:color="auto"/>
            </w:tcBorders>
            <w:shd w:val="clear" w:color="auto" w:fill="F2F2F2"/>
            <w:vAlign w:val="center"/>
            <w:hideMark/>
          </w:tcPr>
          <w:p w14:paraId="7C747DC6" w14:textId="77777777" w:rsidR="00212812" w:rsidRPr="001876DE" w:rsidRDefault="00212812" w:rsidP="003E1FD7">
            <w:pPr>
              <w:spacing w:before="60" w:after="60"/>
              <w:jc w:val="center"/>
              <w:rPr>
                <w:rFonts w:asciiTheme="minorHAnsi" w:hAnsiTheme="minorHAnsi" w:cstheme="minorHAnsi"/>
                <w:sz w:val="22"/>
                <w:szCs w:val="22"/>
                <w:lang w:val="en-GB" w:eastAsia="pl-PL"/>
              </w:rPr>
            </w:pPr>
            <w:r w:rsidRPr="001876DE">
              <w:rPr>
                <w:rFonts w:asciiTheme="minorHAnsi" w:hAnsiTheme="minorHAnsi" w:cstheme="minorHAnsi"/>
                <w:sz w:val="22"/>
                <w:szCs w:val="22"/>
                <w:lang w:val="en-GB" w:eastAsia="pl-PL"/>
              </w:rPr>
              <w:t>Travel and accommodation costs</w:t>
            </w:r>
          </w:p>
        </w:tc>
        <w:tc>
          <w:tcPr>
            <w:tcW w:w="1668" w:type="pct"/>
            <w:vMerge/>
            <w:tcBorders>
              <w:left w:val="single" w:sz="2" w:space="0" w:color="auto"/>
              <w:right w:val="single" w:sz="2" w:space="0" w:color="auto"/>
            </w:tcBorders>
          </w:tcPr>
          <w:p w14:paraId="4766F40E" w14:textId="77777777" w:rsidR="00212812" w:rsidRPr="001876DE" w:rsidRDefault="00212812" w:rsidP="003E1FD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eastAsia="pl-PL"/>
              </w:rPr>
            </w:pPr>
          </w:p>
        </w:tc>
        <w:tc>
          <w:tcPr>
            <w:tcW w:w="1667" w:type="pct"/>
            <w:tcBorders>
              <w:top w:val="single" w:sz="2" w:space="0" w:color="auto"/>
              <w:left w:val="single" w:sz="2" w:space="0" w:color="auto"/>
              <w:bottom w:val="single" w:sz="2" w:space="0" w:color="auto"/>
              <w:right w:val="single" w:sz="2" w:space="0" w:color="auto"/>
            </w:tcBorders>
            <w:vAlign w:val="center"/>
            <w:hideMark/>
          </w:tcPr>
          <w:p w14:paraId="1C0A0AA5" w14:textId="635B4CDB" w:rsidR="00212812" w:rsidRPr="001876DE" w:rsidRDefault="00212812" w:rsidP="003E1FD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eastAsia="pl-PL"/>
              </w:rPr>
            </w:pPr>
            <w:r w:rsidRPr="001876DE">
              <w:rPr>
                <w:rFonts w:asciiTheme="minorHAnsi" w:hAnsiTheme="minorHAnsi" w:cstheme="minorHAnsi"/>
                <w:sz w:val="22"/>
                <w:szCs w:val="22"/>
                <w:lang w:val="en-GB" w:eastAsia="pl-PL"/>
              </w:rPr>
              <w:t>15% flat rate of staff costs</w:t>
            </w:r>
          </w:p>
        </w:tc>
      </w:tr>
      <w:tr w:rsidR="00212812" w:rsidRPr="001876DE" w14:paraId="13F84FBE" w14:textId="77777777" w:rsidTr="00212812">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665" w:type="pct"/>
            <w:tcBorders>
              <w:top w:val="single" w:sz="2" w:space="0" w:color="auto"/>
              <w:left w:val="single" w:sz="2" w:space="0" w:color="auto"/>
              <w:bottom w:val="single" w:sz="2" w:space="0" w:color="auto"/>
              <w:right w:val="single" w:sz="2" w:space="0" w:color="auto"/>
            </w:tcBorders>
            <w:shd w:val="clear" w:color="auto" w:fill="F2F2F2"/>
            <w:vAlign w:val="center"/>
            <w:hideMark/>
          </w:tcPr>
          <w:p w14:paraId="6672C2C4" w14:textId="77777777" w:rsidR="00212812" w:rsidRPr="001876DE" w:rsidRDefault="00212812" w:rsidP="003E1FD7">
            <w:pPr>
              <w:jc w:val="center"/>
              <w:rPr>
                <w:rFonts w:asciiTheme="minorHAnsi" w:hAnsiTheme="minorHAnsi" w:cstheme="minorHAnsi"/>
                <w:sz w:val="22"/>
                <w:szCs w:val="22"/>
                <w:lang w:val="en-GB" w:eastAsia="pl-PL"/>
              </w:rPr>
            </w:pPr>
            <w:r w:rsidRPr="001876DE">
              <w:rPr>
                <w:rFonts w:asciiTheme="minorHAnsi" w:hAnsiTheme="minorHAnsi" w:cstheme="minorHAnsi"/>
                <w:sz w:val="22"/>
                <w:szCs w:val="22"/>
                <w:lang w:val="en-GB" w:eastAsia="pl-PL"/>
              </w:rPr>
              <w:t>External expertise and services costs</w:t>
            </w:r>
          </w:p>
        </w:tc>
        <w:tc>
          <w:tcPr>
            <w:tcW w:w="1668" w:type="pct"/>
            <w:vMerge/>
            <w:tcBorders>
              <w:left w:val="single" w:sz="2" w:space="0" w:color="auto"/>
              <w:right w:val="single" w:sz="2" w:space="0" w:color="auto"/>
            </w:tcBorders>
          </w:tcPr>
          <w:p w14:paraId="470AC22E" w14:textId="77777777" w:rsidR="00212812" w:rsidRPr="001876DE" w:rsidRDefault="00212812" w:rsidP="003E1FD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eastAsia="pl-PL"/>
              </w:rPr>
            </w:pPr>
          </w:p>
        </w:tc>
        <w:tc>
          <w:tcPr>
            <w:tcW w:w="1667" w:type="pct"/>
            <w:tcBorders>
              <w:top w:val="single" w:sz="2" w:space="0" w:color="auto"/>
              <w:left w:val="single" w:sz="2" w:space="0" w:color="auto"/>
              <w:bottom w:val="single" w:sz="2" w:space="0" w:color="auto"/>
              <w:right w:val="single" w:sz="2" w:space="0" w:color="auto"/>
            </w:tcBorders>
            <w:vAlign w:val="center"/>
            <w:hideMark/>
          </w:tcPr>
          <w:p w14:paraId="5BA6C613" w14:textId="53ADA11D" w:rsidR="00212812" w:rsidRPr="001876DE" w:rsidRDefault="00212812" w:rsidP="003E1FD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eastAsia="pl-PL"/>
              </w:rPr>
            </w:pPr>
            <w:r w:rsidRPr="001876DE">
              <w:rPr>
                <w:rFonts w:asciiTheme="minorHAnsi" w:hAnsiTheme="minorHAnsi" w:cstheme="minorHAnsi"/>
                <w:sz w:val="22"/>
                <w:szCs w:val="22"/>
                <w:lang w:val="en-GB" w:eastAsia="pl-PL"/>
              </w:rPr>
              <w:t>Real costs</w:t>
            </w:r>
          </w:p>
        </w:tc>
      </w:tr>
      <w:tr w:rsidR="00212812" w:rsidRPr="001876DE" w14:paraId="77E11B8C" w14:textId="77777777" w:rsidTr="00212812">
        <w:trPr>
          <w:trHeight w:val="532"/>
        </w:trPr>
        <w:tc>
          <w:tcPr>
            <w:cnfStyle w:val="001000000000" w:firstRow="0" w:lastRow="0" w:firstColumn="1" w:lastColumn="0" w:oddVBand="0" w:evenVBand="0" w:oddHBand="0" w:evenHBand="0" w:firstRowFirstColumn="0" w:firstRowLastColumn="0" w:lastRowFirstColumn="0" w:lastRowLastColumn="0"/>
            <w:tcW w:w="1665" w:type="pct"/>
            <w:tcBorders>
              <w:top w:val="single" w:sz="2" w:space="0" w:color="auto"/>
              <w:left w:val="single" w:sz="2" w:space="0" w:color="auto"/>
              <w:bottom w:val="single" w:sz="2" w:space="0" w:color="auto"/>
              <w:right w:val="single" w:sz="2" w:space="0" w:color="auto"/>
            </w:tcBorders>
            <w:shd w:val="clear" w:color="auto" w:fill="F2F2F2"/>
            <w:vAlign w:val="center"/>
            <w:hideMark/>
          </w:tcPr>
          <w:p w14:paraId="3817E652" w14:textId="77777777" w:rsidR="00212812" w:rsidRPr="001876DE" w:rsidRDefault="00212812" w:rsidP="003E1FD7">
            <w:pPr>
              <w:jc w:val="center"/>
              <w:rPr>
                <w:rFonts w:asciiTheme="minorHAnsi" w:hAnsiTheme="minorHAnsi" w:cstheme="minorHAnsi"/>
                <w:sz w:val="22"/>
                <w:szCs w:val="22"/>
                <w:lang w:val="en-GB" w:eastAsia="pl-PL"/>
              </w:rPr>
            </w:pPr>
            <w:r w:rsidRPr="001876DE">
              <w:rPr>
                <w:rFonts w:asciiTheme="minorHAnsi" w:hAnsiTheme="minorHAnsi" w:cstheme="minorHAnsi"/>
                <w:sz w:val="22"/>
                <w:szCs w:val="22"/>
                <w:lang w:val="en-GB" w:eastAsia="pl-PL"/>
              </w:rPr>
              <w:t>Equipment costs</w:t>
            </w:r>
          </w:p>
        </w:tc>
        <w:tc>
          <w:tcPr>
            <w:tcW w:w="1668" w:type="pct"/>
            <w:vMerge/>
            <w:tcBorders>
              <w:left w:val="single" w:sz="2" w:space="0" w:color="auto"/>
              <w:right w:val="single" w:sz="2" w:space="0" w:color="auto"/>
            </w:tcBorders>
          </w:tcPr>
          <w:p w14:paraId="585BF1CE" w14:textId="77777777" w:rsidR="00212812" w:rsidRPr="001876DE" w:rsidRDefault="00212812" w:rsidP="003E1FD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eastAsia="pl-PL"/>
              </w:rPr>
            </w:pPr>
          </w:p>
        </w:tc>
        <w:tc>
          <w:tcPr>
            <w:tcW w:w="1667" w:type="pct"/>
            <w:tcBorders>
              <w:top w:val="single" w:sz="2" w:space="0" w:color="auto"/>
              <w:left w:val="single" w:sz="2" w:space="0" w:color="auto"/>
              <w:bottom w:val="single" w:sz="2" w:space="0" w:color="auto"/>
              <w:right w:val="single" w:sz="2" w:space="0" w:color="auto"/>
            </w:tcBorders>
            <w:vAlign w:val="center"/>
            <w:hideMark/>
          </w:tcPr>
          <w:p w14:paraId="07EB9768" w14:textId="02C84717" w:rsidR="00212812" w:rsidRPr="001876DE" w:rsidRDefault="00212812" w:rsidP="003E1FD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eastAsia="pl-PL"/>
              </w:rPr>
            </w:pPr>
            <w:r w:rsidRPr="001876DE">
              <w:rPr>
                <w:rFonts w:asciiTheme="minorHAnsi" w:hAnsiTheme="minorHAnsi" w:cstheme="minorHAnsi"/>
                <w:sz w:val="22"/>
                <w:szCs w:val="22"/>
                <w:lang w:val="en-GB" w:eastAsia="pl-PL"/>
              </w:rPr>
              <w:t>Real costs</w:t>
            </w:r>
          </w:p>
        </w:tc>
      </w:tr>
      <w:tr w:rsidR="00212812" w:rsidRPr="001876DE" w14:paraId="32033527" w14:textId="77777777" w:rsidTr="00212812">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665" w:type="pct"/>
            <w:tcBorders>
              <w:top w:val="single" w:sz="2" w:space="0" w:color="auto"/>
              <w:left w:val="single" w:sz="2" w:space="0" w:color="auto"/>
              <w:bottom w:val="single" w:sz="2" w:space="0" w:color="auto"/>
              <w:right w:val="single" w:sz="2" w:space="0" w:color="auto"/>
            </w:tcBorders>
            <w:shd w:val="clear" w:color="auto" w:fill="F2F2F2"/>
            <w:vAlign w:val="center"/>
            <w:hideMark/>
          </w:tcPr>
          <w:p w14:paraId="11EAD4DB" w14:textId="77777777" w:rsidR="00212812" w:rsidRPr="001876DE" w:rsidRDefault="00212812" w:rsidP="003E1FD7">
            <w:pPr>
              <w:jc w:val="center"/>
              <w:rPr>
                <w:rFonts w:asciiTheme="minorHAnsi" w:hAnsiTheme="minorHAnsi" w:cstheme="minorHAnsi"/>
                <w:sz w:val="22"/>
                <w:szCs w:val="22"/>
                <w:lang w:val="en-GB" w:eastAsia="pl-PL"/>
              </w:rPr>
            </w:pPr>
            <w:r w:rsidRPr="001876DE">
              <w:rPr>
                <w:rFonts w:asciiTheme="minorHAnsi" w:hAnsiTheme="minorHAnsi" w:cstheme="minorHAnsi"/>
                <w:sz w:val="22"/>
                <w:szCs w:val="22"/>
                <w:lang w:val="en-GB" w:eastAsia="pl-PL"/>
              </w:rPr>
              <w:t>Costs of infrastructure and works</w:t>
            </w:r>
          </w:p>
        </w:tc>
        <w:tc>
          <w:tcPr>
            <w:tcW w:w="1668" w:type="pct"/>
            <w:vMerge/>
            <w:tcBorders>
              <w:left w:val="single" w:sz="2" w:space="0" w:color="auto"/>
              <w:bottom w:val="single" w:sz="2" w:space="0" w:color="auto"/>
              <w:right w:val="single" w:sz="2" w:space="0" w:color="auto"/>
            </w:tcBorders>
          </w:tcPr>
          <w:p w14:paraId="08505CB3" w14:textId="77777777" w:rsidR="00212812" w:rsidRPr="001876DE" w:rsidRDefault="00212812" w:rsidP="003E1FD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eastAsia="pl-PL"/>
              </w:rPr>
            </w:pPr>
          </w:p>
        </w:tc>
        <w:tc>
          <w:tcPr>
            <w:tcW w:w="1667" w:type="pct"/>
            <w:tcBorders>
              <w:top w:val="single" w:sz="2" w:space="0" w:color="auto"/>
              <w:left w:val="single" w:sz="2" w:space="0" w:color="auto"/>
              <w:bottom w:val="single" w:sz="2" w:space="0" w:color="auto"/>
              <w:right w:val="single" w:sz="2" w:space="0" w:color="auto"/>
            </w:tcBorders>
            <w:vAlign w:val="center"/>
            <w:hideMark/>
          </w:tcPr>
          <w:p w14:paraId="78F486EF" w14:textId="5A584B5F" w:rsidR="00212812" w:rsidRPr="001876DE" w:rsidRDefault="00212812" w:rsidP="003E1FD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eastAsia="pl-PL"/>
              </w:rPr>
            </w:pPr>
            <w:r w:rsidRPr="001876DE">
              <w:rPr>
                <w:rFonts w:asciiTheme="minorHAnsi" w:hAnsiTheme="minorHAnsi" w:cstheme="minorHAnsi"/>
                <w:sz w:val="22"/>
                <w:szCs w:val="22"/>
                <w:lang w:val="en-GB" w:eastAsia="pl-PL"/>
              </w:rPr>
              <w:t>Real costs</w:t>
            </w:r>
          </w:p>
        </w:tc>
      </w:tr>
    </w:tbl>
    <w:p w14:paraId="4F695FD3" w14:textId="77777777" w:rsidR="00D65775" w:rsidRPr="00084ACE" w:rsidRDefault="00D65775" w:rsidP="003E1FD7">
      <w:pPr>
        <w:spacing w:line="240" w:lineRule="auto"/>
        <w:jc w:val="both"/>
        <w:rPr>
          <w:rFonts w:cstheme="minorHAnsi"/>
          <w:lang w:val="en-GB"/>
        </w:rPr>
      </w:pPr>
    </w:p>
    <w:p w14:paraId="1AADDA2C" w14:textId="0FE4F379" w:rsidR="00D65775" w:rsidRDefault="00CF5CF4" w:rsidP="00CF5CF4">
      <w:pPr>
        <w:spacing w:line="240" w:lineRule="auto"/>
        <w:jc w:val="both"/>
        <w:rPr>
          <w:b/>
          <w:bCs/>
          <w:lang w:val="en-GB"/>
        </w:rPr>
      </w:pPr>
      <w:r w:rsidRPr="00CF5CF4">
        <w:rPr>
          <w:b/>
          <w:bCs/>
          <w:lang w:val="en-GB"/>
        </w:rPr>
        <w:t>External expertise and services costs</w:t>
      </w:r>
      <w:r>
        <w:rPr>
          <w:b/>
          <w:bCs/>
          <w:lang w:val="en-GB"/>
        </w:rPr>
        <w:t xml:space="preserve">, and/ or </w:t>
      </w:r>
      <w:r w:rsidRPr="00CF5CF4">
        <w:rPr>
          <w:b/>
          <w:bCs/>
          <w:lang w:val="en-GB"/>
        </w:rPr>
        <w:t xml:space="preserve">Equipment costs </w:t>
      </w:r>
      <w:r>
        <w:rPr>
          <w:b/>
          <w:bCs/>
          <w:lang w:val="en-GB"/>
        </w:rPr>
        <w:t xml:space="preserve">and/ or </w:t>
      </w:r>
      <w:r w:rsidRPr="00CF5CF4">
        <w:rPr>
          <w:b/>
          <w:bCs/>
          <w:lang w:val="en-GB"/>
        </w:rPr>
        <w:t>Costs of infrastructure and works</w:t>
      </w:r>
      <w:r w:rsidR="00D65775" w:rsidRPr="00D65775">
        <w:rPr>
          <w:b/>
          <w:bCs/>
          <w:lang w:val="en-GB"/>
        </w:rPr>
        <w:t xml:space="preserve"> have to be used in the </w:t>
      </w:r>
      <w:r w:rsidR="00E76FD3">
        <w:rPr>
          <w:b/>
          <w:bCs/>
          <w:lang w:val="en-GB"/>
        </w:rPr>
        <w:t>SP</w:t>
      </w:r>
      <w:r w:rsidR="00D65775" w:rsidRPr="00D65775">
        <w:rPr>
          <w:b/>
          <w:bCs/>
          <w:lang w:val="en-GB"/>
        </w:rPr>
        <w:t xml:space="preserve"> budget.</w:t>
      </w:r>
      <w:r w:rsidR="004F2F30">
        <w:rPr>
          <w:b/>
          <w:bCs/>
          <w:lang w:val="en-GB"/>
        </w:rPr>
        <w:t xml:space="preserve"> </w:t>
      </w:r>
      <w:r w:rsidRPr="00CF5CF4">
        <w:rPr>
          <w:b/>
          <w:bCs/>
          <w:lang w:val="en-GB"/>
        </w:rPr>
        <w:t>External expertise and services costs</w:t>
      </w:r>
      <w:r>
        <w:rPr>
          <w:b/>
          <w:bCs/>
          <w:lang w:val="en-GB"/>
        </w:rPr>
        <w:t xml:space="preserve">, and/ or </w:t>
      </w:r>
      <w:r w:rsidRPr="00CF5CF4">
        <w:rPr>
          <w:b/>
          <w:bCs/>
          <w:lang w:val="en-GB"/>
        </w:rPr>
        <w:t xml:space="preserve">Equipment costs </w:t>
      </w:r>
      <w:r>
        <w:rPr>
          <w:b/>
          <w:bCs/>
          <w:lang w:val="en-GB"/>
        </w:rPr>
        <w:t xml:space="preserve">and/ </w:t>
      </w:r>
      <w:r>
        <w:rPr>
          <w:b/>
          <w:bCs/>
          <w:lang w:val="en-GB"/>
        </w:rPr>
        <w:lastRenderedPageBreak/>
        <w:t xml:space="preserve">or </w:t>
      </w:r>
      <w:r w:rsidRPr="00CF5CF4">
        <w:rPr>
          <w:b/>
          <w:bCs/>
          <w:lang w:val="en-GB"/>
        </w:rPr>
        <w:t>Costs of infrastructure and works</w:t>
      </w:r>
      <w:r w:rsidR="004F2F30" w:rsidRPr="004F2F30">
        <w:rPr>
          <w:b/>
          <w:bCs/>
          <w:lang w:val="en-GB"/>
        </w:rPr>
        <w:t xml:space="preserve"> cost categories have to be used </w:t>
      </w:r>
      <w:r w:rsidR="007B652B">
        <w:rPr>
          <w:b/>
          <w:bCs/>
          <w:lang w:val="en-GB"/>
        </w:rPr>
        <w:t>for</w:t>
      </w:r>
      <w:r w:rsidR="004F2F30" w:rsidRPr="004F2F30">
        <w:rPr>
          <w:b/>
          <w:bCs/>
          <w:lang w:val="en-GB"/>
        </w:rPr>
        <w:t xml:space="preserve"> the purpose of SP activity implementation!</w:t>
      </w:r>
    </w:p>
    <w:p w14:paraId="44F5172C" w14:textId="48B26B2C" w:rsidR="00550EA4" w:rsidRDefault="00550EA4" w:rsidP="009E0E72">
      <w:pPr>
        <w:pStyle w:val="Naslov2"/>
        <w:numPr>
          <w:ilvl w:val="1"/>
          <w:numId w:val="4"/>
        </w:numPr>
        <w:spacing w:after="120" w:line="240" w:lineRule="auto"/>
        <w:ind w:left="907"/>
        <w:rPr>
          <w:lang w:val="en-GB"/>
        </w:rPr>
      </w:pPr>
      <w:bookmarkStart w:id="40" w:name="_Toc169168757"/>
      <w:r w:rsidRPr="00610E03">
        <w:rPr>
          <w:lang w:val="en-GB"/>
        </w:rPr>
        <w:t>Eligibility of cost</w:t>
      </w:r>
      <w:r w:rsidR="0076634A" w:rsidRPr="00610E03">
        <w:rPr>
          <w:lang w:val="en-GB"/>
        </w:rPr>
        <w:t>s of Final Recipients</w:t>
      </w:r>
      <w:bookmarkEnd w:id="40"/>
    </w:p>
    <w:p w14:paraId="609DA2A2" w14:textId="382DF9EC" w:rsidR="00F813E1" w:rsidRPr="00F813E1" w:rsidRDefault="00F813E1" w:rsidP="00F813E1">
      <w:pPr>
        <w:rPr>
          <w:lang w:val="en-GB"/>
        </w:rPr>
      </w:pPr>
      <w:r w:rsidRPr="00F813E1">
        <w:rPr>
          <w:lang w:val="en-GB"/>
        </w:rPr>
        <w:t xml:space="preserve">Eligible costs must </w:t>
      </w:r>
      <w:r w:rsidR="002B7BD2" w:rsidRPr="00F813E1">
        <w:rPr>
          <w:lang w:val="en-GB"/>
        </w:rPr>
        <w:t>fulfil</w:t>
      </w:r>
      <w:r w:rsidRPr="00F813E1">
        <w:rPr>
          <w:lang w:val="en-GB"/>
        </w:rPr>
        <w:t xml:space="preserve"> all the following criteria as listed below: </w:t>
      </w:r>
    </w:p>
    <w:p w14:paraId="00B8FF42" w14:textId="6805969D" w:rsidR="00084ACE" w:rsidRPr="00084ACE" w:rsidRDefault="00F813E1" w:rsidP="009E0E72">
      <w:pPr>
        <w:pStyle w:val="Odlomakpopisa"/>
        <w:numPr>
          <w:ilvl w:val="0"/>
          <w:numId w:val="33"/>
        </w:numPr>
        <w:rPr>
          <w:lang w:val="en-GB"/>
        </w:rPr>
      </w:pPr>
      <w:r w:rsidRPr="00084ACE">
        <w:rPr>
          <w:lang w:val="en-GB"/>
        </w:rPr>
        <w:t xml:space="preserve">they are incurred by the </w:t>
      </w:r>
      <w:r w:rsidR="00084ACE">
        <w:rPr>
          <w:lang w:val="en-GB"/>
        </w:rPr>
        <w:t>FR</w:t>
      </w:r>
      <w:r w:rsidRPr="00084ACE">
        <w:rPr>
          <w:lang w:val="en-GB"/>
        </w:rPr>
        <w:t xml:space="preserve"> and paid solely by the </w:t>
      </w:r>
      <w:r w:rsidR="00084ACE">
        <w:rPr>
          <w:lang w:val="en-GB"/>
        </w:rPr>
        <w:t>FR</w:t>
      </w:r>
      <w:r w:rsidRPr="00084ACE">
        <w:rPr>
          <w:lang w:val="en-GB"/>
        </w:rPr>
        <w:t xml:space="preserve">, with the exception of costs calculated as </w:t>
      </w:r>
      <w:r w:rsidR="00127738">
        <w:rPr>
          <w:lang w:val="en-GB"/>
        </w:rPr>
        <w:t>lump</w:t>
      </w:r>
      <w:r w:rsidR="00BC564B">
        <w:rPr>
          <w:lang w:val="en-GB"/>
        </w:rPr>
        <w:t xml:space="preserve"> sums and f</w:t>
      </w:r>
      <w:r w:rsidRPr="00084ACE">
        <w:rPr>
          <w:lang w:val="en-GB"/>
        </w:rPr>
        <w:t>lat rates;</w:t>
      </w:r>
    </w:p>
    <w:p w14:paraId="718F04FF" w14:textId="022E713F" w:rsidR="00084ACE" w:rsidRDefault="00F813E1" w:rsidP="009E0E72">
      <w:pPr>
        <w:pStyle w:val="Odlomakpopisa"/>
        <w:numPr>
          <w:ilvl w:val="0"/>
          <w:numId w:val="33"/>
        </w:numPr>
        <w:rPr>
          <w:lang w:val="en-GB"/>
        </w:rPr>
      </w:pPr>
      <w:r w:rsidRPr="00084ACE">
        <w:rPr>
          <w:lang w:val="en-GB"/>
        </w:rPr>
        <w:t xml:space="preserve">they incurred during the eligibility period of the </w:t>
      </w:r>
      <w:r w:rsidR="00084ACE">
        <w:rPr>
          <w:lang w:val="en-GB"/>
        </w:rPr>
        <w:t>SP</w:t>
      </w:r>
      <w:r w:rsidRPr="00084ACE">
        <w:rPr>
          <w:lang w:val="en-GB"/>
        </w:rPr>
        <w:t>;</w:t>
      </w:r>
    </w:p>
    <w:p w14:paraId="685EFB09" w14:textId="7D31E869" w:rsidR="00084ACE" w:rsidRDefault="00F813E1" w:rsidP="009E0E72">
      <w:pPr>
        <w:pStyle w:val="Odlomakpopisa"/>
        <w:numPr>
          <w:ilvl w:val="0"/>
          <w:numId w:val="33"/>
        </w:numPr>
        <w:rPr>
          <w:lang w:val="en-GB"/>
        </w:rPr>
      </w:pPr>
      <w:r w:rsidRPr="00084ACE">
        <w:rPr>
          <w:lang w:val="en-GB"/>
        </w:rPr>
        <w:t xml:space="preserve">they are indicated in the estimated overall budget of the </w:t>
      </w:r>
      <w:r w:rsidR="00BC58D6">
        <w:rPr>
          <w:lang w:val="en-GB"/>
        </w:rPr>
        <w:t>SP</w:t>
      </w:r>
      <w:r w:rsidRPr="00084ACE">
        <w:rPr>
          <w:lang w:val="en-GB"/>
        </w:rPr>
        <w:t xml:space="preserve">; </w:t>
      </w:r>
    </w:p>
    <w:p w14:paraId="26BD8A60" w14:textId="73A7AA8F" w:rsidR="00084ACE" w:rsidRDefault="00F813E1" w:rsidP="009E0E72">
      <w:pPr>
        <w:pStyle w:val="Odlomakpopisa"/>
        <w:numPr>
          <w:ilvl w:val="0"/>
          <w:numId w:val="33"/>
        </w:numPr>
        <w:rPr>
          <w:lang w:val="en-GB"/>
        </w:rPr>
      </w:pPr>
      <w:r w:rsidRPr="00084ACE">
        <w:rPr>
          <w:lang w:val="en-GB"/>
        </w:rPr>
        <w:t xml:space="preserve">they are necessary for the implementation of the </w:t>
      </w:r>
      <w:r w:rsidR="00BC58D6">
        <w:rPr>
          <w:lang w:val="en-GB"/>
        </w:rPr>
        <w:t>SP</w:t>
      </w:r>
      <w:r w:rsidRPr="00084ACE">
        <w:rPr>
          <w:lang w:val="en-GB"/>
        </w:rPr>
        <w:t xml:space="preserve"> which is the subject of the grant;</w:t>
      </w:r>
    </w:p>
    <w:p w14:paraId="309410D9" w14:textId="43AD6BF6" w:rsidR="00084ACE" w:rsidRDefault="00F813E1" w:rsidP="009E0E72">
      <w:pPr>
        <w:pStyle w:val="Odlomakpopisa"/>
        <w:numPr>
          <w:ilvl w:val="0"/>
          <w:numId w:val="33"/>
        </w:numPr>
        <w:rPr>
          <w:lang w:val="en-GB"/>
        </w:rPr>
      </w:pPr>
      <w:r w:rsidRPr="00084ACE">
        <w:rPr>
          <w:lang w:val="en-GB"/>
        </w:rPr>
        <w:t xml:space="preserve">they are identifiable, verifiable and documented (e.g. contract, invoice, order form), in particular being recorded in the accounting records of the </w:t>
      </w:r>
      <w:r w:rsidR="00084ACE">
        <w:rPr>
          <w:lang w:val="en-GB"/>
        </w:rPr>
        <w:t>FR</w:t>
      </w:r>
      <w:r w:rsidRPr="00084ACE">
        <w:rPr>
          <w:lang w:val="en-GB"/>
        </w:rPr>
        <w:t xml:space="preserve"> and determined according to the applicable accounting standards of the country where the </w:t>
      </w:r>
      <w:r w:rsidR="00B56FBF">
        <w:rPr>
          <w:lang w:val="en-GB"/>
        </w:rPr>
        <w:t>FR</w:t>
      </w:r>
      <w:r w:rsidRPr="00084ACE">
        <w:rPr>
          <w:lang w:val="en-GB"/>
        </w:rPr>
        <w:t xml:space="preserve"> is located and according to the usual cost accounting practices of the </w:t>
      </w:r>
      <w:r w:rsidR="00084ACE">
        <w:rPr>
          <w:lang w:val="en-GB"/>
        </w:rPr>
        <w:t>FR</w:t>
      </w:r>
      <w:r w:rsidRPr="00084ACE">
        <w:rPr>
          <w:lang w:val="en-GB"/>
        </w:rPr>
        <w:t xml:space="preserve">; </w:t>
      </w:r>
    </w:p>
    <w:p w14:paraId="05085816" w14:textId="77777777" w:rsidR="00BC58D6" w:rsidRDefault="00F813E1" w:rsidP="009E0E72">
      <w:pPr>
        <w:pStyle w:val="Odlomakpopisa"/>
        <w:numPr>
          <w:ilvl w:val="0"/>
          <w:numId w:val="33"/>
        </w:numPr>
        <w:rPr>
          <w:lang w:val="en-GB"/>
        </w:rPr>
      </w:pPr>
      <w:r w:rsidRPr="00BC58D6">
        <w:rPr>
          <w:lang w:val="en-GB"/>
        </w:rPr>
        <w:t xml:space="preserve">they comply with the requirements of applicable tax and social security legislation; </w:t>
      </w:r>
    </w:p>
    <w:p w14:paraId="1E6F093A" w14:textId="77777777" w:rsidR="00BC58D6" w:rsidRDefault="00F813E1" w:rsidP="009E0E72">
      <w:pPr>
        <w:pStyle w:val="Odlomakpopisa"/>
        <w:numPr>
          <w:ilvl w:val="0"/>
          <w:numId w:val="33"/>
        </w:numPr>
        <w:rPr>
          <w:lang w:val="en-GB"/>
        </w:rPr>
      </w:pPr>
      <w:r w:rsidRPr="00BC58D6">
        <w:rPr>
          <w:lang w:val="en-GB"/>
        </w:rPr>
        <w:t>they are reasonable, justified, and comply with the principle of sound financial management, in particular regarding economy and efficiency;</w:t>
      </w:r>
    </w:p>
    <w:p w14:paraId="023568A5" w14:textId="77777777" w:rsidR="00BC58D6" w:rsidRDefault="00F813E1" w:rsidP="009E0E72">
      <w:pPr>
        <w:pStyle w:val="Odlomakpopisa"/>
        <w:numPr>
          <w:ilvl w:val="0"/>
          <w:numId w:val="33"/>
        </w:numPr>
        <w:rPr>
          <w:lang w:val="en-GB"/>
        </w:rPr>
      </w:pPr>
      <w:r w:rsidRPr="00BC58D6">
        <w:rPr>
          <w:lang w:val="en-GB"/>
        </w:rPr>
        <w:t>they are incurred in accordance with the relevant EU legislation, Programme rules, and when applicable national legislation;</w:t>
      </w:r>
    </w:p>
    <w:p w14:paraId="02992F88" w14:textId="77777777" w:rsidR="00BC58D6" w:rsidRDefault="00F813E1" w:rsidP="009E0E72">
      <w:pPr>
        <w:pStyle w:val="Odlomakpopisa"/>
        <w:numPr>
          <w:ilvl w:val="0"/>
          <w:numId w:val="33"/>
        </w:numPr>
        <w:rPr>
          <w:lang w:val="en-GB"/>
        </w:rPr>
      </w:pPr>
      <w:r w:rsidRPr="00BC58D6">
        <w:rPr>
          <w:lang w:val="en-GB"/>
        </w:rPr>
        <w:t>they are not listed as an ineligible expenditure;</w:t>
      </w:r>
    </w:p>
    <w:p w14:paraId="2725249C" w14:textId="17F638D0" w:rsidR="00BC58D6" w:rsidRDefault="00F813E1" w:rsidP="009E0E72">
      <w:pPr>
        <w:pStyle w:val="Odlomakpopisa"/>
        <w:numPr>
          <w:ilvl w:val="0"/>
          <w:numId w:val="33"/>
        </w:numPr>
        <w:rPr>
          <w:lang w:val="en-GB"/>
        </w:rPr>
      </w:pPr>
      <w:r w:rsidRPr="00BC58D6">
        <w:rPr>
          <w:lang w:val="en-GB"/>
        </w:rPr>
        <w:t>they are not double funded (i.e. they are not financed from other sources under the</w:t>
      </w:r>
      <w:r w:rsidR="00127738">
        <w:rPr>
          <w:lang w:val="en-GB"/>
        </w:rPr>
        <w:t xml:space="preserve"> EU</w:t>
      </w:r>
      <w:r w:rsidRPr="00BC58D6">
        <w:rPr>
          <w:lang w:val="en-GB"/>
        </w:rPr>
        <w:t xml:space="preserve"> Funds or other (national) Funds);</w:t>
      </w:r>
    </w:p>
    <w:p w14:paraId="565B2E56" w14:textId="77777777" w:rsidR="00BC58D6" w:rsidRDefault="00F813E1" w:rsidP="009E0E72">
      <w:pPr>
        <w:pStyle w:val="Odlomakpopisa"/>
        <w:numPr>
          <w:ilvl w:val="0"/>
          <w:numId w:val="33"/>
        </w:numPr>
        <w:rPr>
          <w:lang w:val="en-GB"/>
        </w:rPr>
      </w:pPr>
      <w:r w:rsidRPr="00BC58D6">
        <w:rPr>
          <w:lang w:val="en-GB"/>
        </w:rPr>
        <w:t>one expenditure item (e.g., one cost) cannot be declared twice;</w:t>
      </w:r>
    </w:p>
    <w:p w14:paraId="71490DFD" w14:textId="77777777" w:rsidR="00BC58D6" w:rsidRDefault="00F813E1" w:rsidP="009E0E72">
      <w:pPr>
        <w:pStyle w:val="Odlomakpopisa"/>
        <w:numPr>
          <w:ilvl w:val="0"/>
          <w:numId w:val="33"/>
        </w:numPr>
        <w:rPr>
          <w:lang w:val="en-GB"/>
        </w:rPr>
      </w:pPr>
      <w:r w:rsidRPr="00BC58D6">
        <w:rPr>
          <w:lang w:val="en-GB"/>
        </w:rPr>
        <w:t>in case when one expenditure/invoice/procurement contains more items, they can be reported under different cost categories/budget lines, depending on the type of item;</w:t>
      </w:r>
    </w:p>
    <w:p w14:paraId="71BFA0B5" w14:textId="2638EF82" w:rsidR="00F813E1" w:rsidRPr="00BC58D6" w:rsidRDefault="00F813E1" w:rsidP="009E0E72">
      <w:pPr>
        <w:pStyle w:val="Odlomakpopisa"/>
        <w:numPr>
          <w:ilvl w:val="0"/>
          <w:numId w:val="33"/>
        </w:numPr>
        <w:rPr>
          <w:lang w:val="en-GB"/>
        </w:rPr>
      </w:pPr>
      <w:r w:rsidRPr="00BC58D6">
        <w:rPr>
          <w:lang w:val="en-GB"/>
        </w:rPr>
        <w:t>amounts declared in Partner Report do not exceed amounts in the latest approved Application (in line with the provisions of the Contract/Addendum/accepted modifications).</w:t>
      </w:r>
    </w:p>
    <w:p w14:paraId="4E32DD97" w14:textId="25803E06" w:rsidR="0076634A" w:rsidRPr="00DD7976" w:rsidRDefault="00DD7976" w:rsidP="009E0E72">
      <w:pPr>
        <w:pStyle w:val="Naslov3"/>
        <w:numPr>
          <w:ilvl w:val="2"/>
          <w:numId w:val="4"/>
        </w:numPr>
        <w:spacing w:after="120" w:line="240" w:lineRule="auto"/>
      </w:pPr>
      <w:bookmarkStart w:id="41" w:name="_Toc169168758"/>
      <w:r w:rsidRPr="00DD7976">
        <w:t>Preparation</w:t>
      </w:r>
      <w:r w:rsidR="0076634A" w:rsidRPr="00DD7976">
        <w:t xml:space="preserve"> costs</w:t>
      </w:r>
      <w:bookmarkEnd w:id="41"/>
    </w:p>
    <w:p w14:paraId="128AF012" w14:textId="23EF7C86" w:rsidR="0076634A" w:rsidRPr="00A76BB6" w:rsidRDefault="0076634A" w:rsidP="003E1FD7">
      <w:pPr>
        <w:spacing w:line="240" w:lineRule="auto"/>
        <w:jc w:val="both"/>
        <w:rPr>
          <w:lang w:val="en-GB"/>
        </w:rPr>
      </w:pPr>
      <w:r w:rsidRPr="00A76BB6">
        <w:rPr>
          <w:lang w:val="en-GB"/>
        </w:rPr>
        <w:t xml:space="preserve">Preparation costs represent a special eligible expenditure that is automatically granted to the </w:t>
      </w:r>
      <w:r w:rsidR="00C473BD">
        <w:rPr>
          <w:lang w:val="en-GB"/>
        </w:rPr>
        <w:t>FR</w:t>
      </w:r>
      <w:r w:rsidRPr="00A76BB6">
        <w:rPr>
          <w:lang w:val="en-GB"/>
        </w:rPr>
        <w:t xml:space="preserve">s who successfully sign </w:t>
      </w:r>
      <w:r w:rsidR="008A5BB3" w:rsidRPr="00A76BB6">
        <w:rPr>
          <w:lang w:val="en-GB"/>
        </w:rPr>
        <w:t>contract</w:t>
      </w:r>
      <w:r w:rsidRPr="00A76BB6">
        <w:rPr>
          <w:lang w:val="en-GB"/>
        </w:rPr>
        <w:t xml:space="preserve"> with the </w:t>
      </w:r>
      <w:r w:rsidR="008A5BB3" w:rsidRPr="00A76BB6">
        <w:rPr>
          <w:lang w:val="en-GB"/>
        </w:rPr>
        <w:t>SPFB</w:t>
      </w:r>
      <w:r w:rsidRPr="00A76BB6">
        <w:rPr>
          <w:lang w:val="en-GB"/>
        </w:rPr>
        <w:t xml:space="preserve"> for implementation of their </w:t>
      </w:r>
      <w:r w:rsidR="00E76FD3">
        <w:rPr>
          <w:lang w:val="en-GB"/>
        </w:rPr>
        <w:t>SP</w:t>
      </w:r>
      <w:r w:rsidRPr="00A76BB6">
        <w:rPr>
          <w:lang w:val="en-GB"/>
        </w:rPr>
        <w:t xml:space="preserve"> up to an amount of total EUR 1,</w:t>
      </w:r>
      <w:r w:rsidR="008A5BB3" w:rsidRPr="00A76BB6">
        <w:rPr>
          <w:lang w:val="en-GB"/>
        </w:rPr>
        <w:t>5</w:t>
      </w:r>
      <w:r w:rsidRPr="00A76BB6">
        <w:rPr>
          <w:lang w:val="en-GB"/>
        </w:rPr>
        <w:t xml:space="preserve">00 per </w:t>
      </w:r>
      <w:r w:rsidR="00C473BD">
        <w:rPr>
          <w:lang w:val="en-GB"/>
        </w:rPr>
        <w:t>FR</w:t>
      </w:r>
      <w:r w:rsidRPr="00A76BB6">
        <w:rPr>
          <w:lang w:val="en-GB"/>
        </w:rPr>
        <w:t xml:space="preserve"> as a lump sum cost related to the preparation of the </w:t>
      </w:r>
      <w:r w:rsidR="00E76FD3">
        <w:rPr>
          <w:lang w:val="en-GB"/>
        </w:rPr>
        <w:t>SPA</w:t>
      </w:r>
      <w:r w:rsidR="008A5BB3" w:rsidRPr="00A76BB6">
        <w:rPr>
          <w:lang w:val="en-GB"/>
        </w:rPr>
        <w:t>s</w:t>
      </w:r>
      <w:r w:rsidRPr="00A76BB6">
        <w:rPr>
          <w:lang w:val="en-GB"/>
        </w:rPr>
        <w:t>.</w:t>
      </w:r>
    </w:p>
    <w:p w14:paraId="7E6248FA" w14:textId="0A1249DD" w:rsidR="00846CD0" w:rsidRPr="00482BD2" w:rsidRDefault="00846CD0" w:rsidP="003E1FD7">
      <w:pPr>
        <w:spacing w:line="240" w:lineRule="auto"/>
        <w:jc w:val="both"/>
        <w:rPr>
          <w:b/>
          <w:bCs/>
          <w:lang w:val="en-GB"/>
        </w:rPr>
      </w:pPr>
      <w:r w:rsidRPr="00A76BB6">
        <w:rPr>
          <w:b/>
          <w:bCs/>
          <w:lang w:val="en-GB"/>
        </w:rPr>
        <w:t xml:space="preserve">Each </w:t>
      </w:r>
      <w:r w:rsidR="00C473BD">
        <w:rPr>
          <w:b/>
          <w:bCs/>
          <w:lang w:val="en-GB"/>
        </w:rPr>
        <w:t>FR</w:t>
      </w:r>
      <w:r w:rsidRPr="00A76BB6">
        <w:rPr>
          <w:b/>
          <w:bCs/>
          <w:lang w:val="en-GB"/>
        </w:rPr>
        <w:t xml:space="preserve"> may budget EUR 1,500.00 as a lump sum under cost </w:t>
      </w:r>
      <w:r w:rsidR="00D036BC">
        <w:rPr>
          <w:b/>
          <w:bCs/>
          <w:lang w:val="en-GB"/>
        </w:rPr>
        <w:t>Preparation</w:t>
      </w:r>
      <w:r w:rsidR="0035059A">
        <w:rPr>
          <w:b/>
          <w:bCs/>
          <w:lang w:val="en-GB"/>
        </w:rPr>
        <w:t xml:space="preserve"> Cost </w:t>
      </w:r>
      <w:r w:rsidRPr="00A76BB6">
        <w:rPr>
          <w:b/>
          <w:bCs/>
          <w:lang w:val="en-GB"/>
        </w:rPr>
        <w:t>category</w:t>
      </w:r>
      <w:r w:rsidRPr="00482BD2">
        <w:rPr>
          <w:b/>
          <w:bCs/>
          <w:lang w:val="en-GB"/>
        </w:rPr>
        <w:t>.</w:t>
      </w:r>
    </w:p>
    <w:p w14:paraId="474C9D9C" w14:textId="0C00E693" w:rsidR="0076456F" w:rsidRPr="00482BD2" w:rsidRDefault="0076456F" w:rsidP="003E1FD7">
      <w:pPr>
        <w:spacing w:line="240" w:lineRule="auto"/>
        <w:jc w:val="both"/>
        <w:rPr>
          <w:lang w:val="en-GB"/>
        </w:rPr>
      </w:pPr>
      <w:r w:rsidRPr="00482BD2">
        <w:rPr>
          <w:lang w:val="en-GB"/>
        </w:rPr>
        <w:t>The lump sum shall cover the following costs:</w:t>
      </w:r>
    </w:p>
    <w:p w14:paraId="61473F50" w14:textId="1E8F8B1A" w:rsidR="0076456F" w:rsidRPr="00086EF9" w:rsidRDefault="0076456F" w:rsidP="009E0E72">
      <w:pPr>
        <w:pStyle w:val="Odlomakpopisa"/>
        <w:numPr>
          <w:ilvl w:val="0"/>
          <w:numId w:val="24"/>
        </w:numPr>
        <w:spacing w:after="120" w:line="240" w:lineRule="auto"/>
        <w:jc w:val="both"/>
        <w:rPr>
          <w:lang w:val="en-GB"/>
        </w:rPr>
      </w:pPr>
      <w:r w:rsidRPr="00086EF9">
        <w:rPr>
          <w:lang w:val="en-GB"/>
        </w:rPr>
        <w:t xml:space="preserve">Staff costs of the </w:t>
      </w:r>
      <w:r w:rsidR="00C473BD" w:rsidRPr="00086EF9">
        <w:rPr>
          <w:lang w:val="en-GB"/>
        </w:rPr>
        <w:t>FR</w:t>
      </w:r>
      <w:r w:rsidRPr="00086EF9">
        <w:rPr>
          <w:lang w:val="en-GB"/>
        </w:rPr>
        <w:t xml:space="preserve"> involved in developing the </w:t>
      </w:r>
      <w:r w:rsidR="00E76FD3" w:rsidRPr="00086EF9">
        <w:rPr>
          <w:lang w:val="en-GB"/>
        </w:rPr>
        <w:t>SP</w:t>
      </w:r>
      <w:r w:rsidRPr="00086EF9">
        <w:rPr>
          <w:lang w:val="en-GB"/>
        </w:rPr>
        <w:t>;</w:t>
      </w:r>
    </w:p>
    <w:p w14:paraId="0554D182" w14:textId="66DCACB7" w:rsidR="0076456F" w:rsidRPr="00086EF9" w:rsidRDefault="0076456F" w:rsidP="009E0E72">
      <w:pPr>
        <w:pStyle w:val="Odlomakpopisa"/>
        <w:numPr>
          <w:ilvl w:val="0"/>
          <w:numId w:val="24"/>
        </w:numPr>
        <w:spacing w:after="120" w:line="240" w:lineRule="auto"/>
        <w:jc w:val="both"/>
        <w:rPr>
          <w:lang w:val="en-GB"/>
        </w:rPr>
      </w:pPr>
      <w:r w:rsidRPr="00086EF9">
        <w:rPr>
          <w:lang w:val="en-GB"/>
        </w:rPr>
        <w:t>Administration costs (e.g. office costs such as internet, electricity, paper, etc.);</w:t>
      </w:r>
    </w:p>
    <w:p w14:paraId="21F61BDB" w14:textId="15E0B5FA" w:rsidR="0076456F" w:rsidRPr="00086EF9" w:rsidRDefault="0076456F" w:rsidP="009E0E72">
      <w:pPr>
        <w:pStyle w:val="Odlomakpopisa"/>
        <w:numPr>
          <w:ilvl w:val="0"/>
          <w:numId w:val="24"/>
        </w:numPr>
        <w:spacing w:after="120" w:line="240" w:lineRule="auto"/>
        <w:jc w:val="both"/>
        <w:rPr>
          <w:lang w:val="en-GB"/>
        </w:rPr>
      </w:pPr>
      <w:r w:rsidRPr="00086EF9">
        <w:rPr>
          <w:lang w:val="en-GB"/>
        </w:rPr>
        <w:t xml:space="preserve">External services costs such as translation and consultation (e.g. external expert contracted for supporting the preparation of </w:t>
      </w:r>
      <w:r w:rsidR="00E76FD3" w:rsidRPr="00086EF9">
        <w:rPr>
          <w:lang w:val="en-GB"/>
        </w:rPr>
        <w:t>SP</w:t>
      </w:r>
      <w:r w:rsidRPr="00086EF9">
        <w:rPr>
          <w:lang w:val="en-GB"/>
        </w:rPr>
        <w:t xml:space="preserve"> proposal);</w:t>
      </w:r>
    </w:p>
    <w:p w14:paraId="3E5D04FC" w14:textId="4468A52A" w:rsidR="0076456F" w:rsidRPr="00086EF9" w:rsidRDefault="0076456F" w:rsidP="009E0E72">
      <w:pPr>
        <w:pStyle w:val="Odlomakpopisa"/>
        <w:numPr>
          <w:ilvl w:val="0"/>
          <w:numId w:val="24"/>
        </w:numPr>
        <w:spacing w:after="120" w:line="240" w:lineRule="auto"/>
        <w:jc w:val="both"/>
        <w:rPr>
          <w:lang w:val="en-GB"/>
        </w:rPr>
      </w:pPr>
      <w:r w:rsidRPr="00086EF9">
        <w:rPr>
          <w:lang w:val="en-GB"/>
        </w:rPr>
        <w:t>Travel costs for meetings and other events such as: internal preparatory meeting/s, workshops, etc.</w:t>
      </w:r>
    </w:p>
    <w:p w14:paraId="11950699" w14:textId="77777777" w:rsidR="0076456F" w:rsidRPr="00086EF9" w:rsidRDefault="0076456F" w:rsidP="00086EF9">
      <w:pPr>
        <w:spacing w:after="120" w:line="240" w:lineRule="auto"/>
        <w:jc w:val="both"/>
        <w:rPr>
          <w:lang w:val="en-GB"/>
        </w:rPr>
      </w:pPr>
      <w:r w:rsidRPr="00086EF9">
        <w:rPr>
          <w:lang w:val="en-GB"/>
        </w:rPr>
        <w:t>The following eligibility rules apply to preparatory costs:</w:t>
      </w:r>
    </w:p>
    <w:p w14:paraId="1D2AE743" w14:textId="1D7D17A1" w:rsidR="0076456F" w:rsidRPr="00086EF9" w:rsidRDefault="00007364" w:rsidP="009E0E72">
      <w:pPr>
        <w:pStyle w:val="Odlomakpopisa"/>
        <w:numPr>
          <w:ilvl w:val="0"/>
          <w:numId w:val="25"/>
        </w:numPr>
        <w:spacing w:after="120" w:line="240" w:lineRule="auto"/>
        <w:jc w:val="both"/>
        <w:rPr>
          <w:lang w:val="en-GB"/>
        </w:rPr>
      </w:pPr>
      <w:r>
        <w:rPr>
          <w:lang w:val="en-GB"/>
        </w:rPr>
        <w:t>T</w:t>
      </w:r>
      <w:r w:rsidR="0076456F" w:rsidRPr="00086EF9">
        <w:rPr>
          <w:lang w:val="en-GB"/>
        </w:rPr>
        <w:t xml:space="preserve">he lump sum of EUR 1,500.00 per </w:t>
      </w:r>
      <w:r w:rsidR="00C473BD" w:rsidRPr="00086EF9">
        <w:rPr>
          <w:lang w:val="en-GB"/>
        </w:rPr>
        <w:t>FR</w:t>
      </w:r>
      <w:r w:rsidR="0076456F" w:rsidRPr="00086EF9">
        <w:rPr>
          <w:lang w:val="en-GB"/>
        </w:rPr>
        <w:t xml:space="preserve"> is acceptable;</w:t>
      </w:r>
    </w:p>
    <w:p w14:paraId="11F6BA5A" w14:textId="70DDA275" w:rsidR="0076456F" w:rsidRPr="00086EF9" w:rsidRDefault="00007364" w:rsidP="009E0E72">
      <w:pPr>
        <w:pStyle w:val="Odlomakpopisa"/>
        <w:numPr>
          <w:ilvl w:val="0"/>
          <w:numId w:val="25"/>
        </w:numPr>
        <w:spacing w:after="120" w:line="240" w:lineRule="auto"/>
        <w:jc w:val="both"/>
        <w:rPr>
          <w:lang w:val="en-GB"/>
        </w:rPr>
      </w:pPr>
      <w:r>
        <w:rPr>
          <w:lang w:val="en-GB"/>
        </w:rPr>
        <w:lastRenderedPageBreak/>
        <w:t>P</w:t>
      </w:r>
      <w:r w:rsidR="0076456F" w:rsidRPr="00086EF9">
        <w:rPr>
          <w:lang w:val="en-GB"/>
        </w:rPr>
        <w:t xml:space="preserve">reparatory costs need to be planned in budget of each </w:t>
      </w:r>
      <w:r w:rsidR="00C473BD" w:rsidRPr="00086EF9">
        <w:rPr>
          <w:lang w:val="en-GB"/>
        </w:rPr>
        <w:t>FR</w:t>
      </w:r>
      <w:r w:rsidR="0076456F" w:rsidRPr="00086EF9">
        <w:rPr>
          <w:lang w:val="en-GB"/>
        </w:rPr>
        <w:t xml:space="preserve">; </w:t>
      </w:r>
    </w:p>
    <w:p w14:paraId="4157CD56" w14:textId="0CB39340" w:rsidR="0076456F" w:rsidRPr="00086EF9" w:rsidRDefault="00C473BD" w:rsidP="009E0E72">
      <w:pPr>
        <w:pStyle w:val="Odlomakpopisa"/>
        <w:numPr>
          <w:ilvl w:val="0"/>
          <w:numId w:val="25"/>
        </w:numPr>
        <w:spacing w:after="120" w:line="240" w:lineRule="auto"/>
        <w:jc w:val="both"/>
        <w:rPr>
          <w:lang w:val="en-GB"/>
        </w:rPr>
      </w:pPr>
      <w:r w:rsidRPr="00086EF9">
        <w:rPr>
          <w:lang w:val="en-GB"/>
        </w:rPr>
        <w:t>FR</w:t>
      </w:r>
      <w:r w:rsidR="0076456F" w:rsidRPr="00086EF9">
        <w:rPr>
          <w:lang w:val="en-GB"/>
        </w:rPr>
        <w:t xml:space="preserve">s are responsible to use the granted lump sum only for the preparatory activities of the respective </w:t>
      </w:r>
      <w:r w:rsidR="00E76FD3" w:rsidRPr="00086EF9">
        <w:rPr>
          <w:lang w:val="en-GB"/>
        </w:rPr>
        <w:t>SP</w:t>
      </w:r>
      <w:r w:rsidR="0076456F" w:rsidRPr="00086EF9">
        <w:rPr>
          <w:lang w:val="en-GB"/>
        </w:rPr>
        <w:t xml:space="preserve">; </w:t>
      </w:r>
    </w:p>
    <w:p w14:paraId="606D3063" w14:textId="45557D35" w:rsidR="0076456F" w:rsidRPr="00086EF9" w:rsidRDefault="00007364" w:rsidP="009E0E72">
      <w:pPr>
        <w:pStyle w:val="Odlomakpopisa"/>
        <w:numPr>
          <w:ilvl w:val="0"/>
          <w:numId w:val="25"/>
        </w:numPr>
        <w:spacing w:after="120" w:line="240" w:lineRule="auto"/>
        <w:jc w:val="both"/>
        <w:rPr>
          <w:lang w:val="en-GB"/>
        </w:rPr>
      </w:pPr>
      <w:r>
        <w:rPr>
          <w:lang w:val="en-GB"/>
        </w:rPr>
        <w:t>R</w:t>
      </w:r>
      <w:r w:rsidR="0076456F" w:rsidRPr="00086EF9">
        <w:rPr>
          <w:lang w:val="en-GB"/>
        </w:rPr>
        <w:t xml:space="preserve">eallocations of preparatory costs are not acceptable; </w:t>
      </w:r>
    </w:p>
    <w:p w14:paraId="324514AC" w14:textId="6CA40A5A" w:rsidR="0076456F" w:rsidRPr="00007364" w:rsidRDefault="00007364" w:rsidP="009E0E72">
      <w:pPr>
        <w:pStyle w:val="Odlomakpopisa"/>
        <w:numPr>
          <w:ilvl w:val="0"/>
          <w:numId w:val="25"/>
        </w:numPr>
        <w:spacing w:after="120" w:line="240" w:lineRule="auto"/>
        <w:jc w:val="both"/>
        <w:rPr>
          <w:lang w:val="en-GB"/>
        </w:rPr>
      </w:pPr>
      <w:r>
        <w:rPr>
          <w:lang w:val="en-GB"/>
        </w:rPr>
        <w:t>I</w:t>
      </w:r>
      <w:r w:rsidR="0076456F" w:rsidRPr="00007364">
        <w:rPr>
          <w:lang w:val="en-GB"/>
        </w:rPr>
        <w:t xml:space="preserve">n the occurrence that the </w:t>
      </w:r>
      <w:r w:rsidR="00E76FD3" w:rsidRPr="00007364">
        <w:rPr>
          <w:lang w:val="en-GB"/>
        </w:rPr>
        <w:t>SP</w:t>
      </w:r>
      <w:r w:rsidR="0076456F" w:rsidRPr="00007364">
        <w:rPr>
          <w:lang w:val="en-GB"/>
        </w:rPr>
        <w:t xml:space="preserve"> is not implemented following the signature of the Contract, </w:t>
      </w:r>
      <w:r w:rsidR="00C473BD" w:rsidRPr="00007364">
        <w:rPr>
          <w:lang w:val="en-GB"/>
        </w:rPr>
        <w:t>FR</w:t>
      </w:r>
      <w:r w:rsidR="0076456F" w:rsidRPr="00007364">
        <w:rPr>
          <w:lang w:val="en-GB"/>
        </w:rPr>
        <w:t>s will have to recover in full the amount granted as preparatory costs.</w:t>
      </w:r>
    </w:p>
    <w:p w14:paraId="1F36E29A" w14:textId="2315BCE6" w:rsidR="0076456F" w:rsidRPr="00A76BB6" w:rsidRDefault="0076456F" w:rsidP="000B770C">
      <w:pPr>
        <w:spacing w:after="120" w:line="240" w:lineRule="auto"/>
        <w:jc w:val="both"/>
        <w:rPr>
          <w:lang w:val="en-GB"/>
        </w:rPr>
      </w:pPr>
      <w:r w:rsidRPr="00A76BB6">
        <w:rPr>
          <w:lang w:val="en-GB"/>
        </w:rPr>
        <w:t>Certain conditions must be fulfilled in order for the SPF</w:t>
      </w:r>
      <w:r w:rsidR="009B704F">
        <w:rPr>
          <w:lang w:val="en-GB"/>
        </w:rPr>
        <w:t>B</w:t>
      </w:r>
      <w:r w:rsidRPr="00A76BB6">
        <w:rPr>
          <w:lang w:val="en-GB"/>
        </w:rPr>
        <w:t xml:space="preserve"> to pay a lump sum for preparatory costs:</w:t>
      </w:r>
    </w:p>
    <w:p w14:paraId="179FF8CD" w14:textId="6FB8B1B0" w:rsidR="0076456F" w:rsidRPr="00A76BB6" w:rsidRDefault="0076456F" w:rsidP="00007364">
      <w:pPr>
        <w:pStyle w:val="Odlomakpopisa"/>
        <w:numPr>
          <w:ilvl w:val="0"/>
          <w:numId w:val="3"/>
        </w:numPr>
        <w:spacing w:after="120" w:line="240" w:lineRule="auto"/>
        <w:ind w:left="641" w:hanging="284"/>
        <w:contextualSpacing w:val="0"/>
        <w:jc w:val="both"/>
        <w:rPr>
          <w:lang w:val="en-GB"/>
        </w:rPr>
      </w:pPr>
      <w:r w:rsidRPr="00A76BB6">
        <w:rPr>
          <w:lang w:val="en-GB"/>
        </w:rPr>
        <w:t xml:space="preserve">The </w:t>
      </w:r>
      <w:r w:rsidR="00E76FD3">
        <w:rPr>
          <w:lang w:val="en-GB"/>
        </w:rPr>
        <w:t>SP</w:t>
      </w:r>
      <w:r w:rsidRPr="00A76BB6">
        <w:rPr>
          <w:lang w:val="en-GB"/>
        </w:rPr>
        <w:t xml:space="preserve"> is selected for funding by the Selection Committee (hereinafter SC);</w:t>
      </w:r>
    </w:p>
    <w:p w14:paraId="6F18958E" w14:textId="0C17CC63" w:rsidR="0076456F" w:rsidRPr="00A76BB6" w:rsidRDefault="0076456F" w:rsidP="00007364">
      <w:pPr>
        <w:pStyle w:val="Odlomakpopisa"/>
        <w:numPr>
          <w:ilvl w:val="0"/>
          <w:numId w:val="3"/>
        </w:numPr>
        <w:spacing w:after="120" w:line="240" w:lineRule="auto"/>
        <w:ind w:left="641" w:hanging="284"/>
        <w:contextualSpacing w:val="0"/>
        <w:jc w:val="both"/>
        <w:rPr>
          <w:lang w:val="en-GB"/>
        </w:rPr>
      </w:pPr>
      <w:r w:rsidRPr="00A76BB6">
        <w:rPr>
          <w:lang w:val="en-GB"/>
        </w:rPr>
        <w:t>The Contract is signed with the SPF</w:t>
      </w:r>
      <w:r w:rsidR="009B704F">
        <w:rPr>
          <w:lang w:val="en-GB"/>
        </w:rPr>
        <w:t>B</w:t>
      </w:r>
      <w:r w:rsidRPr="00A76BB6">
        <w:rPr>
          <w:lang w:val="en-GB"/>
        </w:rPr>
        <w:t>.</w:t>
      </w:r>
    </w:p>
    <w:p w14:paraId="41F1B562" w14:textId="5BEE33F7" w:rsidR="0076456F" w:rsidRPr="00A76BB6" w:rsidRDefault="00127738" w:rsidP="000B770C">
      <w:pPr>
        <w:spacing w:after="120" w:line="240" w:lineRule="auto"/>
        <w:contextualSpacing/>
        <w:jc w:val="both"/>
        <w:rPr>
          <w:lang w:val="en-GB"/>
        </w:rPr>
      </w:pPr>
      <w:bookmarkStart w:id="42" w:name="_Hlk168316114"/>
      <w:r>
        <w:rPr>
          <w:lang w:val="en-GB"/>
        </w:rPr>
        <w:t>During submission of the first progress report FRs need to indicate the costs in the budget</w:t>
      </w:r>
      <w:r w:rsidR="0076456F" w:rsidRPr="00A76BB6">
        <w:rPr>
          <w:lang w:val="en-GB"/>
        </w:rPr>
        <w:t xml:space="preserve">, </w:t>
      </w:r>
      <w:r>
        <w:rPr>
          <w:lang w:val="en-GB"/>
        </w:rPr>
        <w:t xml:space="preserve">upon approval of the progress report alongside other costs </w:t>
      </w:r>
      <w:r w:rsidR="0076456F" w:rsidRPr="00A76BB6">
        <w:rPr>
          <w:lang w:val="en-GB"/>
        </w:rPr>
        <w:t>the lump sum</w:t>
      </w:r>
      <w:r>
        <w:rPr>
          <w:lang w:val="en-GB"/>
        </w:rPr>
        <w:t xml:space="preserve"> for preparatory cost</w:t>
      </w:r>
      <w:r w:rsidR="0076456F" w:rsidRPr="00A76BB6">
        <w:rPr>
          <w:lang w:val="en-GB"/>
        </w:rPr>
        <w:t xml:space="preserve"> will be transferred to the bank account of each </w:t>
      </w:r>
      <w:r w:rsidR="00C473BD">
        <w:rPr>
          <w:lang w:val="en-GB"/>
        </w:rPr>
        <w:t>FR</w:t>
      </w:r>
      <w:r w:rsidR="0076456F" w:rsidRPr="00A76BB6">
        <w:rPr>
          <w:lang w:val="en-GB"/>
        </w:rPr>
        <w:t>.</w:t>
      </w:r>
    </w:p>
    <w:bookmarkEnd w:id="42"/>
    <w:p w14:paraId="00DE5E8B" w14:textId="7CE0D065" w:rsidR="0076634A" w:rsidRPr="00A76BB6" w:rsidRDefault="0076634A" w:rsidP="000B770C">
      <w:pPr>
        <w:spacing w:after="120" w:line="240" w:lineRule="auto"/>
        <w:contextualSpacing/>
        <w:jc w:val="both"/>
        <w:rPr>
          <w:lang w:val="en-GB"/>
        </w:rPr>
      </w:pPr>
      <w:r w:rsidRPr="00A76BB6">
        <w:rPr>
          <w:lang w:val="en-GB"/>
        </w:rPr>
        <w:t xml:space="preserve">Any difference between the granted lump sums and the costs occurred in reality for these activities is neither checked nor further monitored by the Cooperation Programme implementing structure. </w:t>
      </w:r>
    </w:p>
    <w:p w14:paraId="07625FF3" w14:textId="7572E084" w:rsidR="00EE1D1C" w:rsidRPr="00A76BB6" w:rsidRDefault="00EE1D1C" w:rsidP="009E0E72">
      <w:pPr>
        <w:pStyle w:val="Naslov3"/>
        <w:numPr>
          <w:ilvl w:val="2"/>
          <w:numId w:val="4"/>
        </w:numPr>
        <w:spacing w:after="120" w:line="240" w:lineRule="auto"/>
        <w:rPr>
          <w:lang w:val="en-GB"/>
        </w:rPr>
      </w:pPr>
      <w:bookmarkStart w:id="43" w:name="_Toc169168759"/>
      <w:r w:rsidRPr="00A76BB6">
        <w:rPr>
          <w:lang w:val="en-GB"/>
        </w:rPr>
        <w:t>Staff costs</w:t>
      </w:r>
      <w:bookmarkEnd w:id="43"/>
    </w:p>
    <w:p w14:paraId="75DD84E5" w14:textId="4304DEF2" w:rsidR="00076D4F" w:rsidRDefault="00EE1D1C" w:rsidP="003E1FD7">
      <w:pPr>
        <w:spacing w:line="240" w:lineRule="auto"/>
        <w:jc w:val="both"/>
        <w:rPr>
          <w:b/>
          <w:bCs/>
          <w:lang w:val="en-GB"/>
        </w:rPr>
      </w:pPr>
      <w:r w:rsidRPr="00A76BB6">
        <w:rPr>
          <w:lang w:val="en-GB"/>
        </w:rPr>
        <w:t xml:space="preserve">The costs of staff are expenditures incurred connected to the personnel involved in the implementation of the </w:t>
      </w:r>
      <w:r w:rsidR="00E76FD3">
        <w:rPr>
          <w:lang w:val="en-GB"/>
        </w:rPr>
        <w:t>SP</w:t>
      </w:r>
      <w:r w:rsidRPr="00A76BB6">
        <w:rPr>
          <w:lang w:val="en-GB"/>
        </w:rPr>
        <w:t xml:space="preserve"> on behalf of the </w:t>
      </w:r>
      <w:r w:rsidR="00C473BD">
        <w:rPr>
          <w:lang w:val="en-GB"/>
        </w:rPr>
        <w:t>FR</w:t>
      </w:r>
      <w:r w:rsidRPr="00A76BB6">
        <w:rPr>
          <w:lang w:val="en-GB"/>
        </w:rPr>
        <w:t xml:space="preserve">s. The staff involved in </w:t>
      </w:r>
      <w:r w:rsidR="00BC58D6">
        <w:rPr>
          <w:lang w:val="en-GB"/>
        </w:rPr>
        <w:t>SP</w:t>
      </w:r>
      <w:r w:rsidRPr="00A76BB6">
        <w:rPr>
          <w:lang w:val="en-GB"/>
        </w:rPr>
        <w:t xml:space="preserve"> implementation with a valid contract can work full-time or part-time and can do administrative and/or professional tasks. Staff costs shall be clearly connected to the </w:t>
      </w:r>
      <w:r w:rsidR="00BC58D6">
        <w:rPr>
          <w:lang w:val="en-GB"/>
        </w:rPr>
        <w:t>SP</w:t>
      </w:r>
      <w:r w:rsidRPr="00A76BB6">
        <w:rPr>
          <w:lang w:val="en-GB"/>
        </w:rPr>
        <w:t xml:space="preserve"> and its activities.</w:t>
      </w:r>
      <w:r w:rsidR="00076D4F" w:rsidRPr="00076D4F">
        <w:rPr>
          <w:b/>
          <w:bCs/>
          <w:lang w:val="en-GB"/>
        </w:rPr>
        <w:t xml:space="preserve"> </w:t>
      </w:r>
      <w:r w:rsidR="00E76FD3">
        <w:rPr>
          <w:b/>
          <w:bCs/>
          <w:lang w:val="en-GB"/>
        </w:rPr>
        <w:t>SP</w:t>
      </w:r>
      <w:r w:rsidR="00076D4F">
        <w:rPr>
          <w:b/>
          <w:bCs/>
          <w:lang w:val="en-GB"/>
        </w:rPr>
        <w:t xml:space="preserve"> Applicants are not allowed to amount staff costs </w:t>
      </w:r>
      <w:r w:rsidR="003A7AFB">
        <w:rPr>
          <w:b/>
          <w:bCs/>
          <w:lang w:val="en-GB"/>
        </w:rPr>
        <w:t xml:space="preserve">less or </w:t>
      </w:r>
      <w:r w:rsidR="00076D4F">
        <w:rPr>
          <w:b/>
          <w:bCs/>
          <w:lang w:val="en-GB"/>
        </w:rPr>
        <w:t xml:space="preserve">more than 20% flat rate of direct costs (real cost). </w:t>
      </w:r>
    </w:p>
    <w:p w14:paraId="4CC9B27D" w14:textId="7E8F6277" w:rsidR="00EE1D1C" w:rsidRDefault="00EE1D1C" w:rsidP="003E1FD7">
      <w:pPr>
        <w:spacing w:line="240" w:lineRule="auto"/>
        <w:jc w:val="both"/>
        <w:rPr>
          <w:lang w:val="en-GB"/>
        </w:rPr>
      </w:pPr>
      <w:r w:rsidRPr="00A76BB6">
        <w:rPr>
          <w:lang w:val="en-GB"/>
        </w:rPr>
        <w:t xml:space="preserve">Staff costs for </w:t>
      </w:r>
      <w:r w:rsidR="00C473BD">
        <w:rPr>
          <w:lang w:val="en-GB"/>
        </w:rPr>
        <w:t>FR</w:t>
      </w:r>
      <w:r w:rsidRPr="00A76BB6">
        <w:rPr>
          <w:lang w:val="en-GB"/>
        </w:rPr>
        <w:t xml:space="preserve">s are eligible for both existing and newly hired employees, employed for the purposes of the implementation of the </w:t>
      </w:r>
      <w:r w:rsidR="00E76FD3">
        <w:rPr>
          <w:lang w:val="en-GB"/>
        </w:rPr>
        <w:t>SP</w:t>
      </w:r>
      <w:r w:rsidRPr="00A76BB6">
        <w:rPr>
          <w:lang w:val="en-GB"/>
        </w:rPr>
        <w:t xml:space="preserve">. </w:t>
      </w:r>
      <w:r w:rsidR="002D397C">
        <w:rPr>
          <w:lang w:val="en-GB"/>
        </w:rPr>
        <w:t xml:space="preserve">Each </w:t>
      </w:r>
      <w:r w:rsidR="00C473BD">
        <w:rPr>
          <w:lang w:val="en-GB"/>
        </w:rPr>
        <w:t>FR</w:t>
      </w:r>
      <w:r w:rsidR="002D397C">
        <w:rPr>
          <w:lang w:val="en-GB"/>
        </w:rPr>
        <w:t xml:space="preserve"> shall appoint one contact person, </w:t>
      </w:r>
      <w:r w:rsidR="00E76FD3">
        <w:rPr>
          <w:lang w:val="en-GB"/>
        </w:rPr>
        <w:t>SP</w:t>
      </w:r>
      <w:r w:rsidR="002D397C" w:rsidRPr="00482BD2">
        <w:rPr>
          <w:lang w:val="en-GB"/>
        </w:rPr>
        <w:t xml:space="preserve"> manager for communication with SPFB. </w:t>
      </w:r>
      <w:r w:rsidR="00D517A9" w:rsidRPr="00482BD2">
        <w:rPr>
          <w:lang w:val="en-GB"/>
        </w:rPr>
        <w:t xml:space="preserve">When nominating </w:t>
      </w:r>
      <w:r w:rsidR="00E76FD3">
        <w:rPr>
          <w:lang w:val="en-GB"/>
        </w:rPr>
        <w:t>SP</w:t>
      </w:r>
      <w:r w:rsidR="00D517A9" w:rsidRPr="00482BD2">
        <w:rPr>
          <w:lang w:val="en-GB"/>
        </w:rPr>
        <w:t xml:space="preserve"> manager (internal or external), recommendations to be consider are:</w:t>
      </w:r>
      <w:r w:rsidR="002D397C" w:rsidRPr="00482BD2">
        <w:rPr>
          <w:lang w:val="en-GB"/>
        </w:rPr>
        <w:t xml:space="preserve"> experience in </w:t>
      </w:r>
      <w:r w:rsidR="00D517A9" w:rsidRPr="00482BD2">
        <w:rPr>
          <w:lang w:val="en-GB"/>
        </w:rPr>
        <w:t xml:space="preserve">EU </w:t>
      </w:r>
      <w:r w:rsidR="002D397C" w:rsidRPr="00482BD2">
        <w:rPr>
          <w:lang w:val="en-GB"/>
        </w:rPr>
        <w:t>project management</w:t>
      </w:r>
      <w:r w:rsidR="00D517A9" w:rsidRPr="00482BD2">
        <w:rPr>
          <w:lang w:val="en-GB"/>
        </w:rPr>
        <w:t xml:space="preserve"> and</w:t>
      </w:r>
      <w:r w:rsidR="002D397C" w:rsidRPr="00482BD2">
        <w:rPr>
          <w:lang w:val="en-GB"/>
        </w:rPr>
        <w:t xml:space="preserve"> fluent in English</w:t>
      </w:r>
      <w:r w:rsidR="009F0EAD">
        <w:rPr>
          <w:lang w:val="en-GB"/>
        </w:rPr>
        <w:t xml:space="preserve">. </w:t>
      </w:r>
    </w:p>
    <w:p w14:paraId="5975E124" w14:textId="6388BA43" w:rsidR="0060098F" w:rsidRPr="0060098F" w:rsidRDefault="0060098F" w:rsidP="0060098F">
      <w:pPr>
        <w:spacing w:line="240" w:lineRule="auto"/>
        <w:jc w:val="both"/>
        <w:rPr>
          <w:lang w:val="en-GB"/>
        </w:rPr>
      </w:pPr>
      <w:r w:rsidRPr="0060098F">
        <w:rPr>
          <w:lang w:val="en-GB"/>
        </w:rPr>
        <w:t>The following documents must be available for verification purposes as an audit trail (at the</w:t>
      </w:r>
      <w:r>
        <w:rPr>
          <w:lang w:val="en-GB"/>
        </w:rPr>
        <w:t xml:space="preserve"> </w:t>
      </w:r>
      <w:r w:rsidRPr="0060098F">
        <w:rPr>
          <w:lang w:val="en-GB"/>
        </w:rPr>
        <w:t>beginning of the implementation and if a change within personnel occurs):</w:t>
      </w:r>
    </w:p>
    <w:p w14:paraId="624063AB" w14:textId="7AA85F00" w:rsidR="0060098F" w:rsidRPr="0060098F" w:rsidRDefault="0060098F" w:rsidP="0060098F">
      <w:pPr>
        <w:spacing w:line="240" w:lineRule="auto"/>
        <w:jc w:val="both"/>
        <w:rPr>
          <w:lang w:val="en-GB"/>
        </w:rPr>
      </w:pPr>
      <w:r w:rsidRPr="0060098F">
        <w:rPr>
          <w:lang w:val="en-GB"/>
        </w:rPr>
        <w:t xml:space="preserve">List of personnel who will work on the </w:t>
      </w:r>
      <w:r>
        <w:rPr>
          <w:lang w:val="en-GB"/>
        </w:rPr>
        <w:t>SP</w:t>
      </w:r>
      <w:r w:rsidRPr="0060098F">
        <w:rPr>
          <w:lang w:val="en-GB"/>
        </w:rPr>
        <w:t xml:space="preserve"> (free form) should be enclosed </w:t>
      </w:r>
      <w:r>
        <w:rPr>
          <w:lang w:val="en-GB"/>
        </w:rPr>
        <w:t>when applying</w:t>
      </w:r>
      <w:r w:rsidRPr="0060098F">
        <w:rPr>
          <w:lang w:val="en-GB"/>
        </w:rPr>
        <w:t>.</w:t>
      </w:r>
      <w:r>
        <w:rPr>
          <w:lang w:val="en-GB"/>
        </w:rPr>
        <w:t xml:space="preserve"> </w:t>
      </w:r>
      <w:r w:rsidRPr="0060098F">
        <w:rPr>
          <w:lang w:val="en-GB"/>
        </w:rPr>
        <w:t xml:space="preserve">At least one employee </w:t>
      </w:r>
      <w:r w:rsidR="00D036BC" w:rsidRPr="0060098F">
        <w:rPr>
          <w:lang w:val="en-GB"/>
        </w:rPr>
        <w:t>must</w:t>
      </w:r>
      <w:r w:rsidRPr="0060098F">
        <w:rPr>
          <w:lang w:val="en-GB"/>
        </w:rPr>
        <w:t xml:space="preserve"> be involved in the implementation of an operation (a free form</w:t>
      </w:r>
      <w:r>
        <w:rPr>
          <w:lang w:val="en-GB"/>
        </w:rPr>
        <w:t xml:space="preserve"> </w:t>
      </w:r>
      <w:r w:rsidRPr="0060098F">
        <w:rPr>
          <w:lang w:val="en-GB"/>
        </w:rPr>
        <w:t>list or a declaration issued by the beneficiary’s legal representative or delegated person</w:t>
      </w:r>
      <w:r>
        <w:rPr>
          <w:lang w:val="en-GB"/>
        </w:rPr>
        <w:t xml:space="preserve"> </w:t>
      </w:r>
      <w:r w:rsidRPr="0060098F">
        <w:rPr>
          <w:lang w:val="en-GB"/>
        </w:rPr>
        <w:t>should be delivered for audit trail purposes).</w:t>
      </w:r>
    </w:p>
    <w:p w14:paraId="26DC5F02" w14:textId="37F110DD" w:rsidR="0060098F" w:rsidRPr="00482BD2" w:rsidRDefault="0060098F" w:rsidP="0060098F">
      <w:pPr>
        <w:spacing w:line="240" w:lineRule="auto"/>
        <w:jc w:val="both"/>
        <w:rPr>
          <w:lang w:val="en-GB"/>
        </w:rPr>
      </w:pPr>
      <w:r w:rsidRPr="00633A99">
        <w:rPr>
          <w:b/>
          <w:bCs/>
          <w:lang w:val="en-GB"/>
        </w:rPr>
        <w:t>The FR is responsible to ensure that under this cost category only staff costs are incurred</w:t>
      </w:r>
      <w:r w:rsidRPr="0060098F">
        <w:rPr>
          <w:lang w:val="en-GB"/>
        </w:rPr>
        <w:t>.</w:t>
      </w:r>
    </w:p>
    <w:p w14:paraId="3D796B3B" w14:textId="14C3F0FD" w:rsidR="00762881" w:rsidRPr="00762881" w:rsidRDefault="00762881" w:rsidP="009E0E72">
      <w:pPr>
        <w:pStyle w:val="Naslov3"/>
        <w:numPr>
          <w:ilvl w:val="2"/>
          <w:numId w:val="7"/>
        </w:numPr>
        <w:spacing w:after="120" w:line="240" w:lineRule="auto"/>
        <w:jc w:val="both"/>
        <w:rPr>
          <w:rFonts w:cstheme="majorHAnsi"/>
          <w:lang w:val="en-GB"/>
        </w:rPr>
      </w:pPr>
      <w:bookmarkStart w:id="44" w:name="_Toc169168760"/>
      <w:r w:rsidRPr="00762881">
        <w:rPr>
          <w:rFonts w:cstheme="majorHAnsi"/>
          <w:lang w:val="en-GB"/>
        </w:rPr>
        <w:t>Office and administrative costs</w:t>
      </w:r>
      <w:bookmarkEnd w:id="44"/>
    </w:p>
    <w:p w14:paraId="1CB47269" w14:textId="04174A63" w:rsidR="00D3011B" w:rsidRDefault="00D3011B" w:rsidP="003E1FD7">
      <w:pPr>
        <w:spacing w:line="240" w:lineRule="auto"/>
        <w:jc w:val="both"/>
      </w:pPr>
      <w:r w:rsidRPr="00D3011B">
        <w:t xml:space="preserve">As regard to the eligibility of office and administrative expenditure, it is automatically calculated as a </w:t>
      </w:r>
      <w:r w:rsidRPr="002D397C">
        <w:rPr>
          <w:b/>
          <w:bCs/>
        </w:rPr>
        <w:t>flat rate of 15% of the staff costs.</w:t>
      </w:r>
    </w:p>
    <w:p w14:paraId="0F7C7EB7" w14:textId="77777777" w:rsidR="00D3011B" w:rsidRDefault="00D3011B" w:rsidP="003E1FD7">
      <w:pPr>
        <w:spacing w:line="240" w:lineRule="auto"/>
        <w:jc w:val="both"/>
      </w:pPr>
      <w:r>
        <w:t>Office and administrative expenditure shall be limited to the following elements:</w:t>
      </w:r>
    </w:p>
    <w:p w14:paraId="0334A1E2" w14:textId="56AA2593" w:rsidR="00D3011B" w:rsidRDefault="00D3011B" w:rsidP="009E0E72">
      <w:pPr>
        <w:pStyle w:val="Odlomakpopisa"/>
        <w:numPr>
          <w:ilvl w:val="0"/>
          <w:numId w:val="26"/>
        </w:numPr>
        <w:spacing w:after="120" w:line="240" w:lineRule="auto"/>
        <w:jc w:val="both"/>
      </w:pPr>
      <w:r>
        <w:t>Office rent;</w:t>
      </w:r>
    </w:p>
    <w:p w14:paraId="1533171F" w14:textId="16F50953" w:rsidR="00D3011B" w:rsidRDefault="00D3011B" w:rsidP="009E0E72">
      <w:pPr>
        <w:pStyle w:val="Odlomakpopisa"/>
        <w:numPr>
          <w:ilvl w:val="0"/>
          <w:numId w:val="26"/>
        </w:numPr>
        <w:spacing w:after="120" w:line="240" w:lineRule="auto"/>
        <w:jc w:val="both"/>
      </w:pPr>
      <w:r>
        <w:t>Insurance and taxes related to the buildings where the staff is located and to the equipment of the office (e.g. fire, theft insurances);</w:t>
      </w:r>
    </w:p>
    <w:p w14:paraId="640AC6B2" w14:textId="12BE77FA" w:rsidR="00D3011B" w:rsidRDefault="00D3011B" w:rsidP="009E0E72">
      <w:pPr>
        <w:pStyle w:val="Odlomakpopisa"/>
        <w:numPr>
          <w:ilvl w:val="0"/>
          <w:numId w:val="26"/>
        </w:numPr>
        <w:spacing w:after="120" w:line="240" w:lineRule="auto"/>
        <w:jc w:val="both"/>
      </w:pPr>
      <w:r>
        <w:t>Utilities (e.g. electricity, heating, water);</w:t>
      </w:r>
    </w:p>
    <w:p w14:paraId="0C75819E" w14:textId="1745AB96" w:rsidR="00D3011B" w:rsidRDefault="00D3011B" w:rsidP="009E0E72">
      <w:pPr>
        <w:pStyle w:val="Odlomakpopisa"/>
        <w:numPr>
          <w:ilvl w:val="0"/>
          <w:numId w:val="26"/>
        </w:numPr>
        <w:spacing w:after="120" w:line="240" w:lineRule="auto"/>
        <w:jc w:val="both"/>
      </w:pPr>
      <w:r>
        <w:t>Office supplies;</w:t>
      </w:r>
    </w:p>
    <w:p w14:paraId="12FA53E8" w14:textId="6BDD0DF3" w:rsidR="00D3011B" w:rsidRDefault="00D3011B" w:rsidP="009E0E72">
      <w:pPr>
        <w:pStyle w:val="Odlomakpopisa"/>
        <w:numPr>
          <w:ilvl w:val="0"/>
          <w:numId w:val="26"/>
        </w:numPr>
        <w:spacing w:after="120" w:line="240" w:lineRule="auto"/>
        <w:jc w:val="both"/>
      </w:pPr>
      <w:r>
        <w:t xml:space="preserve">General accounting provided inside the </w:t>
      </w:r>
      <w:r w:rsidR="00C473BD">
        <w:t>FR</w:t>
      </w:r>
      <w:r>
        <w:t xml:space="preserve"> </w:t>
      </w:r>
      <w:r w:rsidR="004618B9">
        <w:t>organization</w:t>
      </w:r>
      <w:r>
        <w:t>;</w:t>
      </w:r>
    </w:p>
    <w:p w14:paraId="2871A607" w14:textId="0A4CF40F" w:rsidR="00D3011B" w:rsidRDefault="00D3011B" w:rsidP="009E0E72">
      <w:pPr>
        <w:pStyle w:val="Odlomakpopisa"/>
        <w:numPr>
          <w:ilvl w:val="0"/>
          <w:numId w:val="26"/>
        </w:numPr>
        <w:spacing w:after="120" w:line="240" w:lineRule="auto"/>
        <w:jc w:val="both"/>
      </w:pPr>
      <w:r>
        <w:lastRenderedPageBreak/>
        <w:t>Archives;</w:t>
      </w:r>
    </w:p>
    <w:p w14:paraId="2AFB1D9B" w14:textId="01DA7A77" w:rsidR="00D3011B" w:rsidRDefault="00D3011B" w:rsidP="009E0E72">
      <w:pPr>
        <w:pStyle w:val="Odlomakpopisa"/>
        <w:numPr>
          <w:ilvl w:val="0"/>
          <w:numId w:val="26"/>
        </w:numPr>
        <w:spacing w:after="120" w:line="240" w:lineRule="auto"/>
        <w:jc w:val="both"/>
      </w:pPr>
      <w:r>
        <w:t>Maintenance, cleaning and repairs;</w:t>
      </w:r>
    </w:p>
    <w:p w14:paraId="7EAB8C96" w14:textId="4F2162E1" w:rsidR="00D3011B" w:rsidRDefault="00D3011B" w:rsidP="009E0E72">
      <w:pPr>
        <w:pStyle w:val="Odlomakpopisa"/>
        <w:numPr>
          <w:ilvl w:val="0"/>
          <w:numId w:val="26"/>
        </w:numPr>
        <w:spacing w:after="120" w:line="240" w:lineRule="auto"/>
        <w:jc w:val="both"/>
      </w:pPr>
      <w:r>
        <w:t>Security;</w:t>
      </w:r>
    </w:p>
    <w:p w14:paraId="163D490F" w14:textId="13AC3103" w:rsidR="00D3011B" w:rsidRDefault="00D3011B" w:rsidP="009E0E72">
      <w:pPr>
        <w:pStyle w:val="Odlomakpopisa"/>
        <w:numPr>
          <w:ilvl w:val="0"/>
          <w:numId w:val="26"/>
        </w:numPr>
        <w:spacing w:after="120" w:line="240" w:lineRule="auto"/>
        <w:jc w:val="both"/>
      </w:pPr>
      <w:r>
        <w:t xml:space="preserve">IT systems (operating/administrative IT services of general nature, linked to the implementation of the </w:t>
      </w:r>
      <w:r w:rsidR="00E76FD3">
        <w:t>SP</w:t>
      </w:r>
      <w:r>
        <w:t>);</w:t>
      </w:r>
    </w:p>
    <w:p w14:paraId="482893F3" w14:textId="7557B199" w:rsidR="00D3011B" w:rsidRDefault="00D3011B" w:rsidP="009E0E72">
      <w:pPr>
        <w:pStyle w:val="Odlomakpopisa"/>
        <w:numPr>
          <w:ilvl w:val="0"/>
          <w:numId w:val="26"/>
        </w:numPr>
        <w:spacing w:after="120" w:line="240" w:lineRule="auto"/>
        <w:jc w:val="both"/>
      </w:pPr>
      <w:r>
        <w:t>Communication (e.g. telephone, fax, internet, postal services, business cards);</w:t>
      </w:r>
    </w:p>
    <w:p w14:paraId="57C0A067" w14:textId="1DED6977" w:rsidR="00D3011B" w:rsidRDefault="00D3011B" w:rsidP="009E0E72">
      <w:pPr>
        <w:pStyle w:val="Odlomakpopisa"/>
        <w:numPr>
          <w:ilvl w:val="0"/>
          <w:numId w:val="26"/>
        </w:numPr>
        <w:spacing w:after="120" w:line="240" w:lineRule="auto"/>
        <w:jc w:val="both"/>
      </w:pPr>
      <w:r>
        <w:t>Bank charges for transnational financial transactions.</w:t>
      </w:r>
    </w:p>
    <w:p w14:paraId="227CE711" w14:textId="77777777" w:rsidR="00D3011B" w:rsidRDefault="00D3011B" w:rsidP="003E1FD7">
      <w:pPr>
        <w:spacing w:line="240" w:lineRule="auto"/>
        <w:jc w:val="both"/>
      </w:pPr>
      <w:r>
        <w:t>Cost items accounted under the office and administration cost category cannot be reimbursed under any other cost category.</w:t>
      </w:r>
    </w:p>
    <w:p w14:paraId="54ABE58D" w14:textId="2872EBEE" w:rsidR="00D3011B" w:rsidRDefault="00D3011B" w:rsidP="003E1FD7">
      <w:pPr>
        <w:spacing w:line="240" w:lineRule="auto"/>
        <w:jc w:val="both"/>
      </w:pPr>
      <w:r>
        <w:t xml:space="preserve">Any difference between the granted flat </w:t>
      </w:r>
      <w:r w:rsidR="006C7259">
        <w:t>rate-based</w:t>
      </w:r>
      <w:r>
        <w:t xml:space="preserve"> sums and the costs occurred in reality for these activities is neither checked nor further monitored by the Programme implementing structure. </w:t>
      </w:r>
      <w:r w:rsidR="00C473BD">
        <w:t>FR</w:t>
      </w:r>
      <w:r>
        <w:t>s do not need to document that the office and administration expenditure has been incurred and paid or that the flat rate corresponds to the reality.</w:t>
      </w:r>
    </w:p>
    <w:p w14:paraId="1D7CF5EC" w14:textId="70AE8F80" w:rsidR="001A040F" w:rsidRDefault="001A040F" w:rsidP="009E0E72">
      <w:pPr>
        <w:pStyle w:val="Naslov3"/>
        <w:numPr>
          <w:ilvl w:val="2"/>
          <w:numId w:val="7"/>
        </w:numPr>
        <w:spacing w:after="120" w:line="240" w:lineRule="auto"/>
        <w:ind w:left="806"/>
        <w:jc w:val="both"/>
      </w:pPr>
      <w:bookmarkStart w:id="45" w:name="_Toc169168761"/>
      <w:r w:rsidRPr="001A040F">
        <w:t xml:space="preserve">Travel and accommodation </w:t>
      </w:r>
      <w:r w:rsidR="00947077">
        <w:t>costs</w:t>
      </w:r>
      <w:bookmarkEnd w:id="45"/>
    </w:p>
    <w:p w14:paraId="7C8E213C" w14:textId="26DF63C7" w:rsidR="00CA6212" w:rsidRDefault="00CA6212" w:rsidP="003E1FD7">
      <w:pPr>
        <w:spacing w:line="240" w:lineRule="auto"/>
        <w:jc w:val="both"/>
      </w:pPr>
      <w:r>
        <w:t xml:space="preserve">Travel and accommodation </w:t>
      </w:r>
      <w:r w:rsidR="00947077">
        <w:t>costs</w:t>
      </w:r>
      <w:r>
        <w:t xml:space="preserve"> of the staff – being employed by the </w:t>
      </w:r>
      <w:r w:rsidR="00C473BD">
        <w:t>FR</w:t>
      </w:r>
      <w:r w:rsidR="009F7391">
        <w:t>s</w:t>
      </w:r>
      <w:r>
        <w:t xml:space="preserve"> – involved in the implementation of the </w:t>
      </w:r>
      <w:r w:rsidR="00E76FD3">
        <w:t>SP</w:t>
      </w:r>
      <w:r>
        <w:t xml:space="preserve"> are eligible costs if they are incurred for performing tasks directly related to the </w:t>
      </w:r>
      <w:r w:rsidR="00E76FD3">
        <w:t>SP</w:t>
      </w:r>
      <w:r>
        <w:t xml:space="preserve"> activities.</w:t>
      </w:r>
    </w:p>
    <w:p w14:paraId="7AED3A9C" w14:textId="0E5BD4E7" w:rsidR="004D16BC" w:rsidRDefault="003A7AFB" w:rsidP="003E1FD7">
      <w:pPr>
        <w:spacing w:line="240" w:lineRule="auto"/>
        <w:jc w:val="both"/>
        <w:rPr>
          <w:b/>
          <w:bCs/>
          <w:lang w:val="en-GB"/>
        </w:rPr>
      </w:pPr>
      <w:r>
        <w:t xml:space="preserve">Travel and accommodation costs are </w:t>
      </w:r>
      <w:r w:rsidRPr="00D3011B">
        <w:t xml:space="preserve">automatically calculated as a </w:t>
      </w:r>
      <w:r w:rsidRPr="002D397C">
        <w:rPr>
          <w:b/>
          <w:bCs/>
        </w:rPr>
        <w:t>flat rate of 15% of the staff costs</w:t>
      </w:r>
      <w:r w:rsidR="004D16BC">
        <w:rPr>
          <w:b/>
          <w:bCs/>
          <w:lang w:val="en-GB"/>
        </w:rPr>
        <w:t xml:space="preserve">. </w:t>
      </w:r>
    </w:p>
    <w:p w14:paraId="739DFE98" w14:textId="77777777" w:rsidR="00CA6212" w:rsidRDefault="00CA6212" w:rsidP="003E1FD7">
      <w:pPr>
        <w:spacing w:line="240" w:lineRule="auto"/>
        <w:jc w:val="both"/>
      </w:pPr>
      <w:r>
        <w:t>Travel costs may include the following means of transportation:</w:t>
      </w:r>
    </w:p>
    <w:p w14:paraId="31645A93" w14:textId="7156193A" w:rsidR="00CA6212" w:rsidRDefault="00CA6212" w:rsidP="009E0E72">
      <w:pPr>
        <w:pStyle w:val="Odlomakpopisa"/>
        <w:numPr>
          <w:ilvl w:val="0"/>
          <w:numId w:val="27"/>
        </w:numPr>
        <w:spacing w:line="240" w:lineRule="auto"/>
        <w:jc w:val="both"/>
      </w:pPr>
      <w:r>
        <w:t>Travel costs: as a general rule for travelling, the most economical way of transportation has to be used:</w:t>
      </w:r>
    </w:p>
    <w:p w14:paraId="71F37617" w14:textId="407CF962" w:rsidR="00CA6212" w:rsidRDefault="00CA6212" w:rsidP="00007364">
      <w:pPr>
        <w:pStyle w:val="Odlomakpopisa"/>
        <w:numPr>
          <w:ilvl w:val="1"/>
          <w:numId w:val="2"/>
        </w:numPr>
        <w:spacing w:line="240" w:lineRule="auto"/>
        <w:jc w:val="both"/>
      </w:pPr>
      <w:r>
        <w:t>Travelling by car – it is allowed to use a private or company car only if it is the most economical way of transportation and it is proven to be a time-saving solution</w:t>
      </w:r>
      <w:r w:rsidR="00007364">
        <w:t>;</w:t>
      </w:r>
    </w:p>
    <w:p w14:paraId="24065581" w14:textId="479DD8EA" w:rsidR="00CA6212" w:rsidRDefault="00CA6212" w:rsidP="00007364">
      <w:pPr>
        <w:pStyle w:val="Odlomakpopisa"/>
        <w:numPr>
          <w:ilvl w:val="1"/>
          <w:numId w:val="2"/>
        </w:numPr>
        <w:spacing w:line="240" w:lineRule="auto"/>
        <w:jc w:val="both"/>
      </w:pPr>
      <w:r>
        <w:t>Travelling by rail / bus / ship / plane – as a general rule the most economical and efficient way of transport should be used. No first or business class tickets are eligible</w:t>
      </w:r>
      <w:r w:rsidR="00007364">
        <w:t>;</w:t>
      </w:r>
    </w:p>
    <w:p w14:paraId="220B072A" w14:textId="5D6E5FFA" w:rsidR="00CA6212" w:rsidRDefault="00CA6212" w:rsidP="00007364">
      <w:pPr>
        <w:pStyle w:val="Odlomakpopisa"/>
        <w:numPr>
          <w:ilvl w:val="1"/>
          <w:numId w:val="2"/>
        </w:numPr>
        <w:spacing w:line="240" w:lineRule="auto"/>
        <w:jc w:val="both"/>
      </w:pPr>
      <w:r>
        <w:t>Local travel fares (bus, underground, taxi etc.)</w:t>
      </w:r>
      <w:r w:rsidR="00007364">
        <w:t>;</w:t>
      </w:r>
    </w:p>
    <w:p w14:paraId="1B8DA497" w14:textId="4C8E551F" w:rsidR="00CA6212" w:rsidRDefault="00CA6212" w:rsidP="00007364">
      <w:pPr>
        <w:pStyle w:val="Odlomakpopisa"/>
        <w:numPr>
          <w:ilvl w:val="1"/>
          <w:numId w:val="2"/>
        </w:numPr>
        <w:spacing w:line="240" w:lineRule="auto"/>
        <w:jc w:val="both"/>
      </w:pPr>
      <w:r>
        <w:t>Insurance fees – to cover the costs of insurance for the whole trip.</w:t>
      </w:r>
    </w:p>
    <w:p w14:paraId="23EFE350" w14:textId="5DC19ED3" w:rsidR="00CA6212" w:rsidRDefault="00CA6212" w:rsidP="009E0E72">
      <w:pPr>
        <w:pStyle w:val="Odlomakpopisa"/>
        <w:numPr>
          <w:ilvl w:val="0"/>
          <w:numId w:val="27"/>
        </w:numPr>
        <w:spacing w:line="240" w:lineRule="auto"/>
        <w:jc w:val="both"/>
      </w:pPr>
      <w:r>
        <w:t xml:space="preserve">Accommodation and meal costs can be reimbursed if they are in a reasonable price range and if per diem does not cover them. Middle price range accommodation has to </w:t>
      </w:r>
      <w:r w:rsidR="006C7259">
        <w:t>be used;</w:t>
      </w:r>
      <w:r>
        <w:t xml:space="preserve"> 3-stars hotels are generally accepted within this category. The use of higher category accommodation has to be justified. Duration of the mission must be clearly in line with its purpose. Costs of longer duration are eligible only if it results savings made in the costs of transportation.</w:t>
      </w:r>
    </w:p>
    <w:p w14:paraId="44F03F37" w14:textId="5880E54C" w:rsidR="00CA6212" w:rsidRDefault="00CA6212" w:rsidP="009E0E72">
      <w:pPr>
        <w:pStyle w:val="Odlomakpopisa"/>
        <w:numPr>
          <w:ilvl w:val="0"/>
          <w:numId w:val="27"/>
        </w:numPr>
        <w:spacing w:line="240" w:lineRule="auto"/>
        <w:jc w:val="both"/>
      </w:pPr>
      <w:r>
        <w:t>Visa costs.</w:t>
      </w:r>
    </w:p>
    <w:p w14:paraId="4FB601F0" w14:textId="4188A819" w:rsidR="00CA6212" w:rsidRDefault="00CA6212" w:rsidP="009E0E72">
      <w:pPr>
        <w:pStyle w:val="Odlomakpopisa"/>
        <w:numPr>
          <w:ilvl w:val="0"/>
          <w:numId w:val="27"/>
        </w:numPr>
        <w:spacing w:line="240" w:lineRule="auto"/>
        <w:jc w:val="both"/>
      </w:pPr>
      <w:r>
        <w:t xml:space="preserve">Per diems (daily allowances) of the </w:t>
      </w:r>
      <w:r w:rsidR="00E76FD3">
        <w:t>SP</w:t>
      </w:r>
      <w:r>
        <w:t xml:space="preserve"> staff shall be defined by the employer. They must not exceed the rate set by the European Commission on the following </w:t>
      </w:r>
      <w:hyperlink r:id="rId15" w:history="1">
        <w:r w:rsidRPr="000B770C">
          <w:rPr>
            <w:rStyle w:val="Hiperveza"/>
          </w:rPr>
          <w:t>link</w:t>
        </w:r>
      </w:hyperlink>
      <w:r>
        <w:t>.</w:t>
      </w:r>
    </w:p>
    <w:p w14:paraId="380632BF" w14:textId="706BDC88" w:rsidR="00CA6212" w:rsidRDefault="00CA6212" w:rsidP="003E1FD7">
      <w:pPr>
        <w:spacing w:line="240" w:lineRule="auto"/>
        <w:jc w:val="both"/>
      </w:pPr>
      <w:r>
        <w:t xml:space="preserve">Per diems can be paid to </w:t>
      </w:r>
      <w:r w:rsidR="00E76FD3">
        <w:t>SP</w:t>
      </w:r>
      <w:r>
        <w:t xml:space="preserve"> staff that travel abroad for the purpose of the </w:t>
      </w:r>
      <w:r w:rsidR="00E76FD3">
        <w:t>SP</w:t>
      </w:r>
      <w:r>
        <w:t>. Per diems generally cover meal, accommodation and local travel expenses. In case of receiving per diem other subsistence costs are not eligible.</w:t>
      </w:r>
    </w:p>
    <w:p w14:paraId="350555CE" w14:textId="73C936CC" w:rsidR="00687820" w:rsidRDefault="002136C3" w:rsidP="003E1FD7">
      <w:pPr>
        <w:spacing w:line="240" w:lineRule="auto"/>
        <w:jc w:val="both"/>
      </w:pPr>
      <w:r>
        <w:t xml:space="preserve">When preparing reports about </w:t>
      </w:r>
      <w:r w:rsidR="00E76FD3">
        <w:t>SP</w:t>
      </w:r>
      <w:r>
        <w:t xml:space="preserve"> implementation progress, </w:t>
      </w:r>
      <w:r w:rsidR="00C473BD">
        <w:t>FR</w:t>
      </w:r>
      <w:r>
        <w:t>s shall prepare description about conducted travel with supporting documents, such as signature lists and photos.</w:t>
      </w:r>
    </w:p>
    <w:p w14:paraId="4946CB24" w14:textId="65A746FE" w:rsidR="00525161" w:rsidRDefault="00525161" w:rsidP="009E0E72">
      <w:pPr>
        <w:pStyle w:val="Naslov3"/>
        <w:numPr>
          <w:ilvl w:val="2"/>
          <w:numId w:val="7"/>
        </w:numPr>
        <w:spacing w:after="120" w:line="240" w:lineRule="auto"/>
        <w:ind w:left="806"/>
        <w:jc w:val="both"/>
      </w:pPr>
      <w:bookmarkStart w:id="46" w:name="_Toc169168762"/>
      <w:r>
        <w:lastRenderedPageBreak/>
        <w:t>External expertise and services</w:t>
      </w:r>
      <w:bookmarkEnd w:id="46"/>
    </w:p>
    <w:p w14:paraId="7B6CE910" w14:textId="2482C6AF" w:rsidR="00947077" w:rsidRPr="00482BD2" w:rsidRDefault="00947077" w:rsidP="003E1FD7">
      <w:pPr>
        <w:spacing w:line="240" w:lineRule="auto"/>
        <w:jc w:val="both"/>
      </w:pPr>
      <w:r>
        <w:t xml:space="preserve">Expenditure on external expertise and service costs are eligible costs on real cost basis including the following </w:t>
      </w:r>
      <w:r w:rsidRPr="00482BD2">
        <w:t xml:space="preserve">services and expertise provided by a public or private law body or a natural person other than the </w:t>
      </w:r>
      <w:r w:rsidR="00C473BD">
        <w:t>FR</w:t>
      </w:r>
      <w:r w:rsidRPr="00482BD2">
        <w:t>s’ staff:</w:t>
      </w:r>
    </w:p>
    <w:p w14:paraId="5E5A60C1" w14:textId="7A044043" w:rsidR="00947077" w:rsidRDefault="00947077" w:rsidP="009E0E72">
      <w:pPr>
        <w:pStyle w:val="Odlomakpopisa"/>
        <w:numPr>
          <w:ilvl w:val="0"/>
          <w:numId w:val="30"/>
        </w:numPr>
        <w:spacing w:line="240" w:lineRule="auto"/>
        <w:jc w:val="both"/>
      </w:pPr>
      <w:r>
        <w:t xml:space="preserve">Studies or surveys: evaluations, strategies, design plans, handbooks necessary for the cooperation of the </w:t>
      </w:r>
      <w:r w:rsidR="00C473BD">
        <w:t>FR</w:t>
      </w:r>
      <w:r>
        <w:t>s</w:t>
      </w:r>
      <w:r w:rsidR="00084ACE">
        <w:t>;</w:t>
      </w:r>
    </w:p>
    <w:p w14:paraId="4C3EC426" w14:textId="0F16C24C" w:rsidR="00947077" w:rsidRDefault="00947077" w:rsidP="009E0E72">
      <w:pPr>
        <w:pStyle w:val="Odlomakpopisa"/>
        <w:numPr>
          <w:ilvl w:val="0"/>
          <w:numId w:val="30"/>
        </w:numPr>
        <w:spacing w:line="240" w:lineRule="auto"/>
        <w:jc w:val="both"/>
      </w:pPr>
      <w:r>
        <w:t xml:space="preserve">Events, conferences, seminars, trainings, </w:t>
      </w:r>
      <w:r w:rsidR="00E76FD3">
        <w:t>SP</w:t>
      </w:r>
      <w:r>
        <w:t xml:space="preserve"> meetings – the budget line shall include all costs emerging related to a </w:t>
      </w:r>
      <w:r w:rsidR="00E76FD3">
        <w:t>SP</w:t>
      </w:r>
      <w:r>
        <w:t xml:space="preserve"> event, including fees of lecturers / performers / trainers / experts, as well as costs like interpretation, translation of documents, rental costs, technical background, catering, travel costs of members of the target group etc. Activities closely related to the </w:t>
      </w:r>
      <w:r w:rsidR="006C7259">
        <w:t>organization</w:t>
      </w:r>
      <w:r>
        <w:t xml:space="preserve"> of events can be </w:t>
      </w:r>
      <w:r w:rsidR="006C7259">
        <w:t>externalized</w:t>
      </w:r>
      <w:r>
        <w:t xml:space="preserve"> separately based on the activity type as well (e.g. transportation, translation, rental activities etc.); travel and accommodation for external experts, speakers, chairpersons of meetings and service providers</w:t>
      </w:r>
      <w:r w:rsidR="00084ACE">
        <w:t>;</w:t>
      </w:r>
    </w:p>
    <w:p w14:paraId="1EF7BF32" w14:textId="6BA31B88" w:rsidR="00947077" w:rsidRDefault="00947077" w:rsidP="009E0E72">
      <w:pPr>
        <w:pStyle w:val="Odlomakpopisa"/>
        <w:numPr>
          <w:ilvl w:val="0"/>
          <w:numId w:val="30"/>
        </w:numPr>
        <w:spacing w:line="240" w:lineRule="auto"/>
        <w:jc w:val="both"/>
      </w:pPr>
      <w:r>
        <w:t xml:space="preserve">Costs of supervisor of engineering, architect’s site supervision: in case of </w:t>
      </w:r>
      <w:r w:rsidR="00E76FD3">
        <w:t>SP</w:t>
      </w:r>
      <w:r>
        <w:t xml:space="preserve"> with works components</w:t>
      </w:r>
      <w:r w:rsidR="00084ACE">
        <w:t>;</w:t>
      </w:r>
    </w:p>
    <w:p w14:paraId="216EAF64" w14:textId="7A56C8B2" w:rsidR="00947077" w:rsidRDefault="00947077" w:rsidP="009E0E72">
      <w:pPr>
        <w:pStyle w:val="Odlomakpopisa"/>
        <w:numPr>
          <w:ilvl w:val="0"/>
          <w:numId w:val="30"/>
        </w:numPr>
        <w:spacing w:line="240" w:lineRule="auto"/>
        <w:jc w:val="both"/>
      </w:pPr>
      <w:r>
        <w:t>Cost related to publicity, promotion and communication: IT systems and website development, modifications and updates; promotion, communication, publicity or information, participation in promotional events (e.g. registration fees)</w:t>
      </w:r>
      <w:r w:rsidR="00084ACE">
        <w:t>;</w:t>
      </w:r>
    </w:p>
    <w:p w14:paraId="2E4B5B15" w14:textId="36E2387E" w:rsidR="00947077" w:rsidRDefault="00947077" w:rsidP="009E0E72">
      <w:pPr>
        <w:pStyle w:val="Odlomakpopisa"/>
        <w:numPr>
          <w:ilvl w:val="0"/>
          <w:numId w:val="30"/>
        </w:numPr>
        <w:spacing w:line="240" w:lineRule="auto"/>
        <w:jc w:val="both"/>
      </w:pPr>
      <w:r>
        <w:t xml:space="preserve">Other: intellectual property rights; provision of guarantees by a bank or other financial institution where required by EU- or national law; other specific expertise and services needed for the </w:t>
      </w:r>
      <w:r w:rsidR="00E76FD3">
        <w:t>SP</w:t>
      </w:r>
      <w:r>
        <w:t>;</w:t>
      </w:r>
    </w:p>
    <w:p w14:paraId="744B6030" w14:textId="69A5D543" w:rsidR="00084ACE" w:rsidRDefault="00947077" w:rsidP="009E0E72">
      <w:pPr>
        <w:pStyle w:val="Odlomakpopisa"/>
        <w:numPr>
          <w:ilvl w:val="0"/>
          <w:numId w:val="30"/>
        </w:numPr>
        <w:spacing w:line="240" w:lineRule="auto"/>
        <w:jc w:val="both"/>
      </w:pPr>
      <w:r w:rsidRPr="00482BD2">
        <w:t xml:space="preserve">Services related to </w:t>
      </w:r>
      <w:r w:rsidR="00084ACE">
        <w:t xml:space="preserve">SP </w:t>
      </w:r>
      <w:r w:rsidR="00084ACE" w:rsidRPr="00482BD2">
        <w:t>administration</w:t>
      </w:r>
      <w:r w:rsidRPr="00482BD2">
        <w:t xml:space="preserve"> and management: collection of documents of expenditure, maintenance of files, public procurement activities on level of the </w:t>
      </w:r>
      <w:r w:rsidR="00C473BD">
        <w:t>FR</w:t>
      </w:r>
      <w:r w:rsidRPr="00482BD2">
        <w:t xml:space="preserve">s. </w:t>
      </w:r>
    </w:p>
    <w:p w14:paraId="2124E3B6" w14:textId="660AC779" w:rsidR="00947077" w:rsidRDefault="00947077" w:rsidP="003E1FD7">
      <w:pPr>
        <w:spacing w:line="240" w:lineRule="auto"/>
        <w:jc w:val="both"/>
      </w:pPr>
      <w:r>
        <w:t xml:space="preserve">The ‘external expertise and services’ category covers costs paid on the basis of contracts or written agreements and against invoices or requests for reimbursement to external experts and service providers, sub-contracted to carry out certain tasks or activities directly linked to the implementation of the </w:t>
      </w:r>
      <w:r w:rsidR="00BC58D6">
        <w:t>SP</w:t>
      </w:r>
      <w:r>
        <w:t>.</w:t>
      </w:r>
    </w:p>
    <w:p w14:paraId="29A72164" w14:textId="63641649" w:rsidR="00CB0EC7" w:rsidRDefault="00CB0EC7" w:rsidP="003E1FD7">
      <w:pPr>
        <w:spacing w:line="240" w:lineRule="auto"/>
        <w:jc w:val="both"/>
      </w:pPr>
      <w:r>
        <w:t xml:space="preserve">In order to verify the costs during the </w:t>
      </w:r>
      <w:r w:rsidR="00BC58D6">
        <w:t>SP</w:t>
      </w:r>
      <w:r>
        <w:t xml:space="preserve"> application, the </w:t>
      </w:r>
      <w:r w:rsidR="00C406FF">
        <w:t>FRs</w:t>
      </w:r>
      <w:r>
        <w:t xml:space="preserve"> will be required to submit with the </w:t>
      </w:r>
      <w:r w:rsidR="00E76FD3">
        <w:t>SPA</w:t>
      </w:r>
      <w:r>
        <w:t>:</w:t>
      </w:r>
    </w:p>
    <w:p w14:paraId="220BD86F" w14:textId="601859DA" w:rsidR="00D61802" w:rsidRDefault="00D61802" w:rsidP="00D61802">
      <w:pPr>
        <w:pStyle w:val="Odlomakpopisa"/>
        <w:numPr>
          <w:ilvl w:val="0"/>
          <w:numId w:val="13"/>
        </w:numPr>
        <w:spacing w:line="240" w:lineRule="auto"/>
        <w:jc w:val="both"/>
      </w:pPr>
      <w:bookmarkStart w:id="47" w:name="_Hlk161221286"/>
      <w:r>
        <w:t xml:space="preserve">For costs </w:t>
      </w:r>
      <w:r>
        <w:rPr>
          <w:b/>
          <w:bCs/>
        </w:rPr>
        <w:t xml:space="preserve">between </w:t>
      </w:r>
      <w:r w:rsidRPr="006106C5">
        <w:rPr>
          <w:b/>
          <w:bCs/>
        </w:rPr>
        <w:t>EUR</w:t>
      </w:r>
      <w:r>
        <w:rPr>
          <w:b/>
          <w:bCs/>
        </w:rPr>
        <w:t xml:space="preserve"> 2,500.00 to</w:t>
      </w:r>
      <w:r w:rsidRPr="006106C5">
        <w:rPr>
          <w:b/>
          <w:bCs/>
        </w:rPr>
        <w:t xml:space="preserve"> EUR </w:t>
      </w:r>
      <w:r>
        <w:rPr>
          <w:b/>
          <w:bCs/>
        </w:rPr>
        <w:t>20</w:t>
      </w:r>
      <w:r w:rsidRPr="006106C5">
        <w:rPr>
          <w:b/>
          <w:bCs/>
        </w:rPr>
        <w:t>,000.00</w:t>
      </w:r>
      <w:r>
        <w:t xml:space="preserve"> (excluding VAT), FRs must submit 1 pro-forma (non-binding) offer.</w:t>
      </w:r>
    </w:p>
    <w:p w14:paraId="795899F2" w14:textId="3F0DA4A9" w:rsidR="00D61802" w:rsidRPr="00947077" w:rsidRDefault="00D61802" w:rsidP="006D3A99">
      <w:pPr>
        <w:pStyle w:val="Odlomakpopisa"/>
        <w:numPr>
          <w:ilvl w:val="0"/>
          <w:numId w:val="13"/>
        </w:numPr>
        <w:spacing w:line="240" w:lineRule="auto"/>
        <w:jc w:val="both"/>
      </w:pPr>
      <w:r>
        <w:t xml:space="preserve">For costs </w:t>
      </w:r>
      <w:r w:rsidRPr="006D3A99">
        <w:rPr>
          <w:b/>
          <w:bCs/>
        </w:rPr>
        <w:t>over EUR 20,000.00</w:t>
      </w:r>
      <w:r>
        <w:t xml:space="preserve"> (excluding VAT), FRs must document market research, i.e. submit 3 pro-forma (non-binding) offers.</w:t>
      </w:r>
    </w:p>
    <w:p w14:paraId="70A50AE2" w14:textId="3152D622" w:rsidR="00CA6212" w:rsidRDefault="00525161" w:rsidP="009E0E72">
      <w:pPr>
        <w:pStyle w:val="Naslov3"/>
        <w:numPr>
          <w:ilvl w:val="2"/>
          <w:numId w:val="7"/>
        </w:numPr>
        <w:spacing w:after="120" w:line="240" w:lineRule="auto"/>
        <w:ind w:left="806"/>
        <w:jc w:val="both"/>
      </w:pPr>
      <w:bookmarkStart w:id="48" w:name="_Toc169168763"/>
      <w:bookmarkEnd w:id="47"/>
      <w:r>
        <w:t>E</w:t>
      </w:r>
      <w:r w:rsidR="001F0048">
        <w:t>quipment</w:t>
      </w:r>
      <w:bookmarkEnd w:id="48"/>
    </w:p>
    <w:p w14:paraId="4A87E9C1" w14:textId="5B3300A2" w:rsidR="001F0048" w:rsidRDefault="001F0048" w:rsidP="003E1FD7">
      <w:pPr>
        <w:spacing w:line="240" w:lineRule="auto"/>
        <w:jc w:val="both"/>
      </w:pPr>
      <w:r>
        <w:t xml:space="preserve">Purchase of </w:t>
      </w:r>
      <w:r w:rsidR="004F0E25">
        <w:t xml:space="preserve">new </w:t>
      </w:r>
      <w:r>
        <w:t xml:space="preserve">equipment is eligible only if the items are essential and directly related to the implementation of the </w:t>
      </w:r>
      <w:r w:rsidR="00E76FD3">
        <w:t>SP</w:t>
      </w:r>
      <w:r>
        <w:t xml:space="preserve">, and if they are listed in the approved </w:t>
      </w:r>
      <w:r w:rsidR="00E76FD3">
        <w:t>SP</w:t>
      </w:r>
      <w:r>
        <w:t xml:space="preserve"> budget.</w:t>
      </w:r>
    </w:p>
    <w:p w14:paraId="5B1F7CB5" w14:textId="035561C0" w:rsidR="001F0048" w:rsidRDefault="001F0048" w:rsidP="003E1FD7">
      <w:pPr>
        <w:spacing w:line="240" w:lineRule="auto"/>
        <w:jc w:val="both"/>
      </w:pPr>
      <w:r>
        <w:t xml:space="preserve">All equipment shall be other than those covered by the expenditures of cost categories ‘Office and administration’ and ‘Infrastructure and works’ and are necessary and shall exclusively be used for </w:t>
      </w:r>
      <w:r w:rsidR="00E76FD3">
        <w:t>SP</w:t>
      </w:r>
      <w:r>
        <w:t xml:space="preserve"> implementation, having a clear contribution to the achievement of the </w:t>
      </w:r>
      <w:r w:rsidR="00E76FD3">
        <w:t>SP</w:t>
      </w:r>
      <w:r>
        <w:t>’s objectives.</w:t>
      </w:r>
    </w:p>
    <w:p w14:paraId="620025A9" w14:textId="77777777" w:rsidR="001F0048" w:rsidRDefault="001F0048" w:rsidP="003E1FD7">
      <w:pPr>
        <w:spacing w:line="240" w:lineRule="auto"/>
        <w:jc w:val="both"/>
      </w:pPr>
      <w:r>
        <w:t>Equipment shall be distinguished according to its purpose:</w:t>
      </w:r>
    </w:p>
    <w:p w14:paraId="4E1B326C" w14:textId="1D1528CF" w:rsidR="001F0048" w:rsidRDefault="001F0048" w:rsidP="00007364">
      <w:pPr>
        <w:pStyle w:val="Odlomakpopisa"/>
        <w:numPr>
          <w:ilvl w:val="0"/>
          <w:numId w:val="1"/>
        </w:numPr>
        <w:spacing w:line="240" w:lineRule="auto"/>
        <w:jc w:val="both"/>
      </w:pPr>
      <w:r>
        <w:t xml:space="preserve">Content-related / thematic equipment, directly linked to (or forming part of) the </w:t>
      </w:r>
      <w:r w:rsidR="00E76FD3">
        <w:t>SP</w:t>
      </w:r>
      <w:r>
        <w:t xml:space="preserve"> outputs or deliverables which will be used by </w:t>
      </w:r>
      <w:r w:rsidR="00C473BD">
        <w:t>FR</w:t>
      </w:r>
      <w:r w:rsidR="00146632">
        <w:t>s</w:t>
      </w:r>
      <w:r>
        <w:t xml:space="preserve"> and target groups in line with the </w:t>
      </w:r>
      <w:r w:rsidR="00084ACE">
        <w:t>SP objectives</w:t>
      </w:r>
      <w:r>
        <w:t>. Thematic equipment may be also linked to the ‘Investment and works’ budget line. Purchase of the following types of equipment is eligible costs on real cost basis:</w:t>
      </w:r>
    </w:p>
    <w:p w14:paraId="046A2E5B" w14:textId="72F8B90E" w:rsidR="001F0048" w:rsidRDefault="001F0048" w:rsidP="00007364">
      <w:pPr>
        <w:pStyle w:val="Odlomakpopisa"/>
        <w:numPr>
          <w:ilvl w:val="1"/>
          <w:numId w:val="2"/>
        </w:numPr>
        <w:spacing w:line="240" w:lineRule="auto"/>
        <w:jc w:val="both"/>
      </w:pPr>
      <w:r>
        <w:t xml:space="preserve">IT hardware and software (clear </w:t>
      </w:r>
      <w:r w:rsidR="00E76FD3">
        <w:t>SP</w:t>
      </w:r>
      <w:r>
        <w:t xml:space="preserve"> relevance is necessary);</w:t>
      </w:r>
    </w:p>
    <w:p w14:paraId="788119B8" w14:textId="55C498A4" w:rsidR="001F0048" w:rsidRDefault="001F0048" w:rsidP="00007364">
      <w:pPr>
        <w:pStyle w:val="Odlomakpopisa"/>
        <w:numPr>
          <w:ilvl w:val="1"/>
          <w:numId w:val="2"/>
        </w:numPr>
        <w:spacing w:line="240" w:lineRule="auto"/>
        <w:jc w:val="both"/>
      </w:pPr>
      <w:r>
        <w:lastRenderedPageBreak/>
        <w:t>Furniture and fittings;</w:t>
      </w:r>
    </w:p>
    <w:p w14:paraId="0BC49EAF" w14:textId="29F5C3D7" w:rsidR="001F0048" w:rsidRDefault="001F0048" w:rsidP="00007364">
      <w:pPr>
        <w:pStyle w:val="Odlomakpopisa"/>
        <w:numPr>
          <w:ilvl w:val="1"/>
          <w:numId w:val="2"/>
        </w:numPr>
        <w:spacing w:line="240" w:lineRule="auto"/>
        <w:jc w:val="both"/>
      </w:pPr>
      <w:r>
        <w:t>Laboratory equipment;</w:t>
      </w:r>
    </w:p>
    <w:p w14:paraId="1108565A" w14:textId="2F8766AD" w:rsidR="001F0048" w:rsidRDefault="001F0048" w:rsidP="00007364">
      <w:pPr>
        <w:pStyle w:val="Odlomakpopisa"/>
        <w:numPr>
          <w:ilvl w:val="1"/>
          <w:numId w:val="2"/>
        </w:numPr>
        <w:spacing w:line="240" w:lineRule="auto"/>
        <w:jc w:val="both"/>
      </w:pPr>
      <w:r>
        <w:t>Machines and instruments;</w:t>
      </w:r>
    </w:p>
    <w:p w14:paraId="07E565B5" w14:textId="3A67769C" w:rsidR="001F0048" w:rsidRDefault="001F0048" w:rsidP="00007364">
      <w:pPr>
        <w:pStyle w:val="Odlomakpopisa"/>
        <w:numPr>
          <w:ilvl w:val="1"/>
          <w:numId w:val="2"/>
        </w:numPr>
        <w:spacing w:line="240" w:lineRule="auto"/>
        <w:jc w:val="both"/>
      </w:pPr>
      <w:r>
        <w:t>Tools or devices;</w:t>
      </w:r>
    </w:p>
    <w:p w14:paraId="067B8E46" w14:textId="182E5565" w:rsidR="001F0048" w:rsidRDefault="001F0048" w:rsidP="00007364">
      <w:pPr>
        <w:pStyle w:val="Odlomakpopisa"/>
        <w:numPr>
          <w:ilvl w:val="1"/>
          <w:numId w:val="2"/>
        </w:numPr>
        <w:spacing w:line="240" w:lineRule="auto"/>
        <w:jc w:val="both"/>
      </w:pPr>
      <w:r>
        <w:t xml:space="preserve">Other specific equipment needed for the </w:t>
      </w:r>
      <w:r w:rsidR="00E76FD3">
        <w:t>SP</w:t>
      </w:r>
      <w:r>
        <w:t>.</w:t>
      </w:r>
    </w:p>
    <w:p w14:paraId="4D0DCBC6" w14:textId="6752F5AE" w:rsidR="001F0048" w:rsidRDefault="001F0048" w:rsidP="00007364">
      <w:pPr>
        <w:pStyle w:val="Odlomakpopisa"/>
        <w:numPr>
          <w:ilvl w:val="0"/>
          <w:numId w:val="1"/>
        </w:numPr>
        <w:spacing w:line="240" w:lineRule="auto"/>
        <w:jc w:val="both"/>
      </w:pPr>
      <w:r>
        <w:t xml:space="preserve">Equipment for general (office) use, such as computers, office furniture etc. which is used for the daily work of the </w:t>
      </w:r>
      <w:r w:rsidR="00BC58D6">
        <w:t>SP</w:t>
      </w:r>
      <w:r>
        <w:t xml:space="preserve"> staff and which is not already included under ‘Office and administration’. </w:t>
      </w:r>
    </w:p>
    <w:p w14:paraId="7077E3EC" w14:textId="6DF41FC8" w:rsidR="001F0048" w:rsidRDefault="001F0048" w:rsidP="003E1FD7">
      <w:pPr>
        <w:spacing w:line="240" w:lineRule="auto"/>
        <w:jc w:val="both"/>
      </w:pPr>
      <w:r>
        <w:t xml:space="preserve">Depreciation costs are not eligible, equipment for </w:t>
      </w:r>
      <w:r w:rsidR="00E76FD3">
        <w:t>SP</w:t>
      </w:r>
      <w:r>
        <w:t xml:space="preserve"> sustainability can be charged in its full amount to the </w:t>
      </w:r>
      <w:r w:rsidR="00E76FD3">
        <w:t>SP</w:t>
      </w:r>
      <w:r>
        <w:t>.</w:t>
      </w:r>
      <w:r w:rsidR="00633A99">
        <w:t xml:space="preserve"> </w:t>
      </w:r>
      <w:r>
        <w:t xml:space="preserve">Eligibility of costs for equipment is subject to the full respect of </w:t>
      </w:r>
      <w:r w:rsidRPr="0060098F">
        <w:t>procurement rules,</w:t>
      </w:r>
      <w:r>
        <w:t xml:space="preserve"> according to the thresholds</w:t>
      </w:r>
      <w:r w:rsidR="0060098F">
        <w:t xml:space="preserve"> defined in this document (see 3.5. Procurement rules)</w:t>
      </w:r>
      <w:r>
        <w:t>. For all equipment purchased, the relevant visibility and publicity requirements of the Programme must be respected.</w:t>
      </w:r>
    </w:p>
    <w:p w14:paraId="75246630" w14:textId="5F9BF4FE" w:rsidR="00D61802" w:rsidRDefault="00D61802" w:rsidP="00D61802">
      <w:pPr>
        <w:pStyle w:val="Odlomakpopisa"/>
        <w:numPr>
          <w:ilvl w:val="0"/>
          <w:numId w:val="13"/>
        </w:numPr>
        <w:spacing w:line="240" w:lineRule="auto"/>
        <w:jc w:val="both"/>
      </w:pPr>
      <w:r>
        <w:t xml:space="preserve">For costs </w:t>
      </w:r>
      <w:r>
        <w:rPr>
          <w:b/>
          <w:bCs/>
        </w:rPr>
        <w:t xml:space="preserve">between </w:t>
      </w:r>
      <w:r w:rsidRPr="006106C5">
        <w:rPr>
          <w:b/>
          <w:bCs/>
        </w:rPr>
        <w:t>EUR</w:t>
      </w:r>
      <w:r>
        <w:rPr>
          <w:b/>
          <w:bCs/>
        </w:rPr>
        <w:t xml:space="preserve"> 2,500.00 to</w:t>
      </w:r>
      <w:r w:rsidRPr="006106C5">
        <w:rPr>
          <w:b/>
          <w:bCs/>
        </w:rPr>
        <w:t xml:space="preserve"> EUR </w:t>
      </w:r>
      <w:r>
        <w:rPr>
          <w:b/>
          <w:bCs/>
        </w:rPr>
        <w:t>20</w:t>
      </w:r>
      <w:r w:rsidRPr="006106C5">
        <w:rPr>
          <w:b/>
          <w:bCs/>
        </w:rPr>
        <w:t>,000.00</w:t>
      </w:r>
      <w:r>
        <w:t xml:space="preserve"> (excluding VAT), FRs must submit 1 pro-forma (non-binding) offer.</w:t>
      </w:r>
    </w:p>
    <w:p w14:paraId="378DD18C" w14:textId="02E86AB1" w:rsidR="00D61802" w:rsidRDefault="00D61802" w:rsidP="00874255">
      <w:pPr>
        <w:pStyle w:val="Odlomakpopisa"/>
        <w:numPr>
          <w:ilvl w:val="0"/>
          <w:numId w:val="13"/>
        </w:numPr>
        <w:spacing w:line="240" w:lineRule="auto"/>
        <w:jc w:val="both"/>
      </w:pPr>
      <w:r>
        <w:t xml:space="preserve">For costs </w:t>
      </w:r>
      <w:r w:rsidRPr="006D3A99">
        <w:rPr>
          <w:b/>
          <w:bCs/>
        </w:rPr>
        <w:t>over EUR 20,000.00</w:t>
      </w:r>
      <w:r>
        <w:t xml:space="preserve"> (excluding VAT), FRs must document market research, i.e. submit 3 pro-forma (non-binding) offers.</w:t>
      </w:r>
    </w:p>
    <w:p w14:paraId="1E2A7C2D" w14:textId="273921F4" w:rsidR="004D16BC" w:rsidRDefault="004D16BC" w:rsidP="009E0E72">
      <w:pPr>
        <w:pStyle w:val="Naslov3"/>
        <w:numPr>
          <w:ilvl w:val="2"/>
          <w:numId w:val="7"/>
        </w:numPr>
        <w:spacing w:after="120" w:line="240" w:lineRule="auto"/>
        <w:ind w:left="806"/>
        <w:jc w:val="both"/>
      </w:pPr>
      <w:bookmarkStart w:id="49" w:name="_Toc169168764"/>
      <w:r>
        <w:t>Infrastructure and works</w:t>
      </w:r>
      <w:bookmarkEnd w:id="49"/>
    </w:p>
    <w:p w14:paraId="6B6693EE" w14:textId="7E137CC2" w:rsidR="004D16BC" w:rsidRDefault="004D16BC" w:rsidP="003E1FD7">
      <w:pPr>
        <w:spacing w:line="240" w:lineRule="auto"/>
        <w:jc w:val="both"/>
      </w:pPr>
      <w:r>
        <w:t>Infrastructure and works are eligible costs on real cost basis comprising the following activities:</w:t>
      </w:r>
    </w:p>
    <w:p w14:paraId="1AE87710" w14:textId="4B0888A4" w:rsidR="004D16BC" w:rsidRDefault="00643B62" w:rsidP="009E0E72">
      <w:pPr>
        <w:pStyle w:val="Odlomakpopisa"/>
        <w:numPr>
          <w:ilvl w:val="0"/>
          <w:numId w:val="5"/>
        </w:numPr>
        <w:spacing w:line="240" w:lineRule="auto"/>
        <w:jc w:val="both"/>
      </w:pPr>
      <w:r w:rsidRPr="00643B62">
        <w:t>Reconstruction, renovation of buildings, works and infrastructure – these costs comprise expenditure related to works needed for the alteration, reconstruction, expansion of a used building</w:t>
      </w:r>
      <w:r w:rsidR="009F3584">
        <w:t>.</w:t>
      </w:r>
    </w:p>
    <w:p w14:paraId="78666FA0" w14:textId="6C0ED0EF" w:rsidR="00643B62" w:rsidRDefault="00643B62" w:rsidP="009E0E72">
      <w:pPr>
        <w:pStyle w:val="Odlomakpopisa"/>
        <w:numPr>
          <w:ilvl w:val="0"/>
          <w:numId w:val="5"/>
        </w:numPr>
        <w:spacing w:line="240" w:lineRule="auto"/>
        <w:jc w:val="both"/>
      </w:pPr>
      <w:r w:rsidRPr="00643B62">
        <w:t xml:space="preserve">These costs are only considered eligible if they are directly linked to the </w:t>
      </w:r>
      <w:r w:rsidR="00E76FD3">
        <w:t>SP</w:t>
      </w:r>
      <w:r w:rsidRPr="00643B62">
        <w:t xml:space="preserve"> and are proven to be essential for its effective implementation.</w:t>
      </w:r>
    </w:p>
    <w:p w14:paraId="769245C6" w14:textId="2148674F" w:rsidR="00DC51E6" w:rsidRDefault="00643B62" w:rsidP="00DC51E6">
      <w:pPr>
        <w:pStyle w:val="Odlomakpopisa"/>
        <w:numPr>
          <w:ilvl w:val="0"/>
          <w:numId w:val="5"/>
        </w:numPr>
        <w:spacing w:line="240" w:lineRule="auto"/>
        <w:jc w:val="both"/>
        <w:rPr>
          <w:rFonts w:ascii="Calibri" w:hAnsi="Calibri" w:cs="Calibri"/>
          <w:lang w:val="en-GB"/>
        </w:rPr>
      </w:pPr>
      <w:r w:rsidRPr="004C64E0">
        <w:rPr>
          <w:lang w:val="en-GB"/>
        </w:rPr>
        <w:t>Small scale infrastructure – up to 10% of total budget</w:t>
      </w:r>
      <w:r w:rsidR="0046119C" w:rsidRPr="006106C5">
        <w:rPr>
          <w:lang w:val="en-GB"/>
        </w:rPr>
        <w:t xml:space="preserve"> per </w:t>
      </w:r>
      <w:r w:rsidR="00C473BD" w:rsidRPr="006106C5">
        <w:rPr>
          <w:rFonts w:ascii="Calibri" w:hAnsi="Calibri" w:cs="Calibri"/>
          <w:lang w:val="en-GB"/>
        </w:rPr>
        <w:t>FR</w:t>
      </w:r>
      <w:r w:rsidR="009F3584" w:rsidRPr="006106C5">
        <w:rPr>
          <w:rFonts w:ascii="Calibri" w:hAnsi="Calibri" w:cs="Calibri"/>
          <w:lang w:val="en-GB"/>
        </w:rPr>
        <w:t>.</w:t>
      </w:r>
    </w:p>
    <w:p w14:paraId="6D215D2A" w14:textId="76D54C1B" w:rsidR="00DC51E6" w:rsidRPr="00874255" w:rsidRDefault="00DC51E6" w:rsidP="00874255">
      <w:pPr>
        <w:spacing w:line="240" w:lineRule="auto"/>
        <w:jc w:val="both"/>
        <w:rPr>
          <w:rFonts w:ascii="Calibri" w:hAnsi="Calibri" w:cs="Calibri"/>
          <w:lang w:val="en-GB"/>
        </w:rPr>
      </w:pPr>
      <w:r w:rsidRPr="00DC51E6">
        <w:rPr>
          <w:rFonts w:ascii="Calibri" w:hAnsi="Calibri" w:cs="Calibri"/>
          <w:lang w:val="en-GB"/>
        </w:rPr>
        <w:t>Important to point out that developed infrastructure cannot be sold and must be kept free of all liens and claims for 3 years.</w:t>
      </w:r>
    </w:p>
    <w:p w14:paraId="29E094AE" w14:textId="01543F1B" w:rsidR="00FA5043" w:rsidRPr="00FA5043" w:rsidRDefault="00FA5043" w:rsidP="009E0E72">
      <w:pPr>
        <w:pStyle w:val="Naslov2"/>
        <w:numPr>
          <w:ilvl w:val="1"/>
          <w:numId w:val="7"/>
        </w:numPr>
        <w:spacing w:after="120" w:line="240" w:lineRule="auto"/>
        <w:ind w:left="547" w:hanging="547"/>
        <w:jc w:val="both"/>
        <w:rPr>
          <w:lang w:val="en-GB"/>
        </w:rPr>
      </w:pPr>
      <w:bookmarkStart w:id="50" w:name="_Toc169168765"/>
      <w:r w:rsidRPr="00FA5043">
        <w:rPr>
          <w:lang w:val="en-GB"/>
        </w:rPr>
        <w:t>Value Added Tax (VAT)</w:t>
      </w:r>
      <w:bookmarkEnd w:id="50"/>
    </w:p>
    <w:p w14:paraId="29160D33" w14:textId="601A4EF8" w:rsidR="000C16E5" w:rsidRPr="000C16E5" w:rsidRDefault="000C16E5" w:rsidP="00874255">
      <w:pPr>
        <w:spacing w:line="240" w:lineRule="auto"/>
        <w:jc w:val="both"/>
        <w:rPr>
          <w:lang w:val="en-GB"/>
        </w:rPr>
      </w:pPr>
      <w:r w:rsidRPr="000C16E5">
        <w:rPr>
          <w:lang w:val="en-GB"/>
        </w:rPr>
        <w:t>Value added tax (VAT) is eligible expenditure and must be planned in SP budget.</w:t>
      </w:r>
    </w:p>
    <w:p w14:paraId="27B49D6C" w14:textId="4BE79844" w:rsidR="00FA5043" w:rsidRPr="00FA5043" w:rsidRDefault="00FA5043" w:rsidP="003E1FD7">
      <w:pPr>
        <w:spacing w:line="240" w:lineRule="auto"/>
        <w:jc w:val="both"/>
        <w:rPr>
          <w:lang w:val="en-GB"/>
        </w:rPr>
      </w:pPr>
      <w:r w:rsidRPr="00FA5043">
        <w:rPr>
          <w:lang w:val="en-GB"/>
        </w:rPr>
        <w:t xml:space="preserve">In line with Article 64 of </w:t>
      </w:r>
      <w:hyperlink r:id="rId16" w:anchor="d1e6641-159-1" w:history="1">
        <w:r w:rsidRPr="00577210">
          <w:rPr>
            <w:rStyle w:val="Hiperveza"/>
            <w:lang w:val="en-GB"/>
          </w:rPr>
          <w:t>CPR</w:t>
        </w:r>
      </w:hyperlink>
      <w:r w:rsidRPr="00FA5043">
        <w:rPr>
          <w:lang w:val="en-GB"/>
        </w:rPr>
        <w:t>, VAT shall not be supported by the Programme, except:</w:t>
      </w:r>
    </w:p>
    <w:p w14:paraId="3F3D4788" w14:textId="2CEDF444" w:rsidR="00084ACE" w:rsidRPr="00084ACE" w:rsidRDefault="00FA5043" w:rsidP="009E0E72">
      <w:pPr>
        <w:pStyle w:val="Odlomakpopisa"/>
        <w:numPr>
          <w:ilvl w:val="0"/>
          <w:numId w:val="31"/>
        </w:numPr>
        <w:spacing w:line="240" w:lineRule="auto"/>
        <w:jc w:val="both"/>
        <w:rPr>
          <w:lang w:val="en-GB"/>
        </w:rPr>
      </w:pPr>
      <w:r w:rsidRPr="00084ACE">
        <w:rPr>
          <w:lang w:val="en-GB"/>
        </w:rPr>
        <w:t>For operations the total cost of which is below EUR 5,000,000.00 (including VAT);</w:t>
      </w:r>
    </w:p>
    <w:p w14:paraId="2738B8A8" w14:textId="77777777" w:rsidR="00084ACE" w:rsidRDefault="00FA5043" w:rsidP="009E0E72">
      <w:pPr>
        <w:pStyle w:val="Odlomakpopisa"/>
        <w:numPr>
          <w:ilvl w:val="0"/>
          <w:numId w:val="31"/>
        </w:numPr>
        <w:spacing w:line="240" w:lineRule="auto"/>
        <w:jc w:val="both"/>
        <w:rPr>
          <w:lang w:val="en-GB"/>
        </w:rPr>
      </w:pPr>
      <w:r w:rsidRPr="00084ACE">
        <w:rPr>
          <w:lang w:val="en-GB"/>
        </w:rPr>
        <w:t>For operations the total cost of which is at least EUR 5,000,000.00 (including VAT) and VAT</w:t>
      </w:r>
      <w:r w:rsidR="00084ACE" w:rsidRPr="00084ACE">
        <w:rPr>
          <w:lang w:val="en-GB"/>
        </w:rPr>
        <w:t xml:space="preserve"> </w:t>
      </w:r>
      <w:r w:rsidRPr="00084ACE">
        <w:rPr>
          <w:lang w:val="en-GB"/>
        </w:rPr>
        <w:t>is non-recoverable under national legislation;</w:t>
      </w:r>
      <w:r w:rsidR="00084ACE" w:rsidRPr="00084ACE">
        <w:rPr>
          <w:lang w:val="en-GB"/>
        </w:rPr>
        <w:t xml:space="preserve"> </w:t>
      </w:r>
    </w:p>
    <w:p w14:paraId="5598AAA2" w14:textId="42272F02" w:rsidR="00FA5043" w:rsidRPr="00084ACE" w:rsidRDefault="00FA5043" w:rsidP="009E0E72">
      <w:pPr>
        <w:pStyle w:val="Odlomakpopisa"/>
        <w:numPr>
          <w:ilvl w:val="0"/>
          <w:numId w:val="31"/>
        </w:numPr>
        <w:spacing w:line="240" w:lineRule="auto"/>
        <w:jc w:val="both"/>
        <w:rPr>
          <w:lang w:val="en-GB"/>
        </w:rPr>
      </w:pPr>
      <w:r w:rsidRPr="00084ACE">
        <w:rPr>
          <w:lang w:val="en-GB"/>
        </w:rPr>
        <w:t xml:space="preserve">For SPFs and investments made by </w:t>
      </w:r>
      <w:r w:rsidR="00C473BD" w:rsidRPr="00084ACE">
        <w:rPr>
          <w:lang w:val="en-GB"/>
        </w:rPr>
        <w:t>FR</w:t>
      </w:r>
      <w:r w:rsidRPr="00084ACE">
        <w:rPr>
          <w:lang w:val="en-GB"/>
        </w:rPr>
        <w:t>s in the context of SPFs.</w:t>
      </w:r>
    </w:p>
    <w:p w14:paraId="5CD6F0A0" w14:textId="77777777" w:rsidR="00FA5043" w:rsidRPr="00FA5043" w:rsidRDefault="00FA5043" w:rsidP="003E1FD7">
      <w:pPr>
        <w:spacing w:line="240" w:lineRule="auto"/>
        <w:jc w:val="both"/>
        <w:rPr>
          <w:lang w:val="en-GB"/>
        </w:rPr>
      </w:pPr>
      <w:r w:rsidRPr="00FA5043">
        <w:rPr>
          <w:lang w:val="en-GB"/>
        </w:rPr>
        <w:t>In those cases, VAT is eligible, if:</w:t>
      </w:r>
    </w:p>
    <w:p w14:paraId="319BB57C" w14:textId="508032CE" w:rsidR="00084ACE" w:rsidRPr="00084ACE" w:rsidRDefault="00084ACE" w:rsidP="009E0E72">
      <w:pPr>
        <w:pStyle w:val="Odlomakpopisa"/>
        <w:numPr>
          <w:ilvl w:val="0"/>
          <w:numId w:val="32"/>
        </w:numPr>
        <w:spacing w:line="240" w:lineRule="auto"/>
        <w:jc w:val="both"/>
        <w:rPr>
          <w:lang w:val="en-GB"/>
        </w:rPr>
      </w:pPr>
      <w:r>
        <w:rPr>
          <w:lang w:val="en-GB"/>
        </w:rPr>
        <w:t>I</w:t>
      </w:r>
      <w:r w:rsidR="00FA5043" w:rsidRPr="00084ACE">
        <w:rPr>
          <w:lang w:val="en-GB"/>
        </w:rPr>
        <w:t xml:space="preserve">t is established that it is borne by the </w:t>
      </w:r>
      <w:r w:rsidR="009B704F" w:rsidRPr="00084ACE">
        <w:rPr>
          <w:lang w:val="en-GB"/>
        </w:rPr>
        <w:t>FR</w:t>
      </w:r>
      <w:r w:rsidR="00FA5043" w:rsidRPr="00084ACE">
        <w:rPr>
          <w:lang w:val="en-GB"/>
        </w:rPr>
        <w:t>;</w:t>
      </w:r>
    </w:p>
    <w:p w14:paraId="0B7E075F" w14:textId="21BE37EE" w:rsidR="0076634A" w:rsidRPr="00084ACE" w:rsidRDefault="00084ACE" w:rsidP="009E0E72">
      <w:pPr>
        <w:pStyle w:val="Odlomakpopisa"/>
        <w:numPr>
          <w:ilvl w:val="0"/>
          <w:numId w:val="32"/>
        </w:numPr>
        <w:spacing w:line="240" w:lineRule="auto"/>
        <w:jc w:val="both"/>
        <w:rPr>
          <w:lang w:val="en-GB"/>
        </w:rPr>
      </w:pPr>
      <w:r>
        <w:rPr>
          <w:lang w:val="en-GB"/>
        </w:rPr>
        <w:t>I</w:t>
      </w:r>
      <w:r w:rsidR="00FA5043" w:rsidRPr="00084ACE">
        <w:rPr>
          <w:lang w:val="en-GB"/>
        </w:rPr>
        <w:t>t is clearly identified in the invoice.</w:t>
      </w:r>
    </w:p>
    <w:p w14:paraId="278A16C1" w14:textId="706F1449" w:rsidR="00FA5043" w:rsidRPr="00FA5043" w:rsidRDefault="00FA5043" w:rsidP="009E0E72">
      <w:pPr>
        <w:pStyle w:val="Naslov2"/>
        <w:numPr>
          <w:ilvl w:val="1"/>
          <w:numId w:val="7"/>
        </w:numPr>
        <w:spacing w:after="120" w:line="240" w:lineRule="auto"/>
        <w:ind w:left="547" w:hanging="547"/>
        <w:jc w:val="both"/>
        <w:rPr>
          <w:lang w:val="en-GB"/>
        </w:rPr>
      </w:pPr>
      <w:bookmarkStart w:id="51" w:name="_Toc169168766"/>
      <w:r w:rsidRPr="00FA5043">
        <w:rPr>
          <w:lang w:val="en-GB"/>
        </w:rPr>
        <w:t>Exchange rate</w:t>
      </w:r>
      <w:bookmarkEnd w:id="51"/>
    </w:p>
    <w:p w14:paraId="47B9279C" w14:textId="719CD9A4" w:rsidR="00FA5043" w:rsidRPr="00FA5043" w:rsidRDefault="00FA5043" w:rsidP="003E1FD7">
      <w:pPr>
        <w:spacing w:line="240" w:lineRule="auto"/>
        <w:jc w:val="both"/>
        <w:rPr>
          <w:lang w:val="en-GB"/>
        </w:rPr>
      </w:pPr>
      <w:r w:rsidRPr="0032484D">
        <w:rPr>
          <w:lang w:val="en-GB"/>
        </w:rPr>
        <w:t>All expenditure reported in the Pro</w:t>
      </w:r>
      <w:r w:rsidR="0032484D" w:rsidRPr="0032484D">
        <w:rPr>
          <w:lang w:val="en-GB"/>
        </w:rPr>
        <w:t>ject</w:t>
      </w:r>
      <w:r w:rsidRPr="0032484D">
        <w:rPr>
          <w:lang w:val="en-GB"/>
        </w:rPr>
        <w:t xml:space="preserve"> Reports must be denominated in Euro. This means that the expenditure, which was incurred and paid in currency other than Euro, shall be converted into Euro using the </w:t>
      </w:r>
      <w:r w:rsidR="00D65775" w:rsidRPr="0032484D">
        <w:rPr>
          <w:lang w:val="en-GB"/>
        </w:rPr>
        <w:t>dai</w:t>
      </w:r>
      <w:r w:rsidRPr="0032484D">
        <w:rPr>
          <w:lang w:val="en-GB"/>
        </w:rPr>
        <w:t xml:space="preserve">ly accounting exchange rate of the Commission in the </w:t>
      </w:r>
      <w:r w:rsidR="00D65775" w:rsidRPr="0032484D">
        <w:rPr>
          <w:lang w:val="en-GB"/>
        </w:rPr>
        <w:t>day</w:t>
      </w:r>
      <w:r w:rsidRPr="0032484D">
        <w:rPr>
          <w:lang w:val="en-GB"/>
        </w:rPr>
        <w:t xml:space="preserve"> during which that expenditure was </w:t>
      </w:r>
      <w:r w:rsidRPr="0032484D">
        <w:rPr>
          <w:lang w:val="en-GB"/>
        </w:rPr>
        <w:lastRenderedPageBreak/>
        <w:t xml:space="preserve">submitted for </w:t>
      </w:r>
      <w:r w:rsidR="008D43C3" w:rsidRPr="0032484D">
        <w:rPr>
          <w:lang w:val="en-GB"/>
        </w:rPr>
        <w:t>reimbursement</w:t>
      </w:r>
      <w:r w:rsidRPr="0032484D">
        <w:rPr>
          <w:lang w:val="en-GB"/>
        </w:rPr>
        <w:t xml:space="preserve"> to the </w:t>
      </w:r>
      <w:r w:rsidR="00D65775" w:rsidRPr="0032484D">
        <w:rPr>
          <w:lang w:val="en-GB"/>
        </w:rPr>
        <w:t>FR</w:t>
      </w:r>
      <w:r w:rsidRPr="0032484D">
        <w:rPr>
          <w:lang w:val="en-GB"/>
        </w:rPr>
        <w:t>.</w:t>
      </w:r>
      <w:r w:rsidR="00D65775" w:rsidRPr="0032484D">
        <w:rPr>
          <w:lang w:val="en-GB"/>
        </w:rPr>
        <w:t xml:space="preserve"> </w:t>
      </w:r>
      <w:r w:rsidRPr="0032484D">
        <w:rPr>
          <w:lang w:val="en-GB"/>
        </w:rPr>
        <w:t>Thus, the same exchange rate will be applied per reporting period to all expenditure regardless of their payment or invoice dates.</w:t>
      </w:r>
    </w:p>
    <w:p w14:paraId="75D0A324" w14:textId="3CA6A460" w:rsidR="00FA5043" w:rsidRPr="00FA5043" w:rsidRDefault="00FA5043" w:rsidP="003E1FD7">
      <w:pPr>
        <w:spacing w:line="240" w:lineRule="auto"/>
        <w:jc w:val="both"/>
        <w:rPr>
          <w:lang w:val="en-GB"/>
        </w:rPr>
      </w:pPr>
      <w:r w:rsidRPr="00FA5043">
        <w:rPr>
          <w:lang w:val="en-GB"/>
        </w:rPr>
        <w:t xml:space="preserve">The application of correct exchange rate shall be verified by the </w:t>
      </w:r>
      <w:r>
        <w:rPr>
          <w:lang w:val="en-GB"/>
        </w:rPr>
        <w:t xml:space="preserve">SPFB. </w:t>
      </w:r>
      <w:r w:rsidRPr="00FA5043">
        <w:rPr>
          <w:lang w:val="en-GB"/>
        </w:rPr>
        <w:t xml:space="preserve">The </w:t>
      </w:r>
      <w:r>
        <w:rPr>
          <w:lang w:val="en-GB"/>
        </w:rPr>
        <w:t>SPFB</w:t>
      </w:r>
      <w:r w:rsidRPr="00FA5043">
        <w:rPr>
          <w:lang w:val="en-GB"/>
        </w:rPr>
        <w:t xml:space="preserve"> will not make any deduction, retention or further specific charge from the amounts that must</w:t>
      </w:r>
      <w:r>
        <w:rPr>
          <w:lang w:val="en-GB"/>
        </w:rPr>
        <w:t xml:space="preserve"> </w:t>
      </w:r>
      <w:r w:rsidRPr="00FA5043">
        <w:rPr>
          <w:lang w:val="en-GB"/>
        </w:rPr>
        <w:t xml:space="preserve">be transferred to the </w:t>
      </w:r>
      <w:r>
        <w:rPr>
          <w:lang w:val="en-GB"/>
        </w:rPr>
        <w:t>FR</w:t>
      </w:r>
      <w:r w:rsidRPr="00FA5043">
        <w:rPr>
          <w:lang w:val="en-GB"/>
        </w:rPr>
        <w:t xml:space="preserve">’s bank accounts. </w:t>
      </w:r>
    </w:p>
    <w:p w14:paraId="46CCD879" w14:textId="600F7FF5" w:rsidR="00FA5043" w:rsidRDefault="00FA5043" w:rsidP="003E1FD7">
      <w:pPr>
        <w:spacing w:line="240" w:lineRule="auto"/>
        <w:jc w:val="both"/>
        <w:rPr>
          <w:lang w:val="en-GB"/>
        </w:rPr>
      </w:pPr>
      <w:r w:rsidRPr="00FA5043">
        <w:rPr>
          <w:lang w:val="en-GB"/>
        </w:rPr>
        <w:t>Costs related to fluctuation of foreign exchange rate are not eligible.</w:t>
      </w:r>
    </w:p>
    <w:p w14:paraId="49CCC50C" w14:textId="58563829" w:rsidR="00550EA4" w:rsidRPr="00610E03" w:rsidRDefault="00550EA4" w:rsidP="009E0E72">
      <w:pPr>
        <w:pStyle w:val="Naslov1"/>
        <w:numPr>
          <w:ilvl w:val="0"/>
          <w:numId w:val="7"/>
        </w:numPr>
        <w:spacing w:before="0" w:after="120" w:line="240" w:lineRule="auto"/>
        <w:ind w:left="547" w:hanging="547"/>
        <w:rPr>
          <w:lang w:val="en-GB"/>
        </w:rPr>
      </w:pPr>
      <w:bookmarkStart w:id="52" w:name="_Toc169168767"/>
      <w:r w:rsidRPr="00610E03">
        <w:rPr>
          <w:lang w:val="en-GB"/>
        </w:rPr>
        <w:t>Application procedure</w:t>
      </w:r>
      <w:bookmarkEnd w:id="52"/>
    </w:p>
    <w:p w14:paraId="5A106525" w14:textId="1E946686" w:rsidR="00976AEE" w:rsidRDefault="00E76FD3" w:rsidP="003E1FD7">
      <w:pPr>
        <w:spacing w:line="240" w:lineRule="auto"/>
        <w:jc w:val="both"/>
        <w:rPr>
          <w:lang w:val="en-GB"/>
        </w:rPr>
      </w:pPr>
      <w:r>
        <w:rPr>
          <w:lang w:val="en-GB"/>
        </w:rPr>
        <w:t>SP</w:t>
      </w:r>
      <w:r w:rsidR="00976AEE" w:rsidRPr="00AA7BA4">
        <w:rPr>
          <w:lang w:val="en-GB"/>
        </w:rPr>
        <w:t xml:space="preserve"> Applicants will use </w:t>
      </w:r>
      <w:hyperlink r:id="rId17" w:history="1">
        <w:r w:rsidR="00834439" w:rsidRPr="00834439">
          <w:rPr>
            <w:rStyle w:val="Hiperveza"/>
            <w:lang w:val="en-GB"/>
          </w:rPr>
          <w:t>the EmBRACE</w:t>
        </w:r>
        <w:r w:rsidR="00976AEE" w:rsidRPr="00834439">
          <w:rPr>
            <w:rStyle w:val="Hiperveza"/>
            <w:lang w:val="en-GB"/>
          </w:rPr>
          <w:t xml:space="preserve"> platform</w:t>
        </w:r>
      </w:hyperlink>
      <w:r w:rsidR="00976AEE" w:rsidRPr="00AA7BA4">
        <w:rPr>
          <w:lang w:val="en-GB"/>
        </w:rPr>
        <w:t xml:space="preserve"> to create a </w:t>
      </w:r>
      <w:r>
        <w:rPr>
          <w:lang w:val="en-GB"/>
        </w:rPr>
        <w:t xml:space="preserve">SPA </w:t>
      </w:r>
      <w:r w:rsidR="00976AEE" w:rsidRPr="00AA7BA4">
        <w:rPr>
          <w:lang w:val="en-GB"/>
        </w:rPr>
        <w:t xml:space="preserve">and submit it, and later report on the progress of their </w:t>
      </w:r>
      <w:r w:rsidR="00BC58D6">
        <w:rPr>
          <w:lang w:val="en-GB"/>
        </w:rPr>
        <w:t>SP</w:t>
      </w:r>
      <w:r w:rsidR="00976AEE" w:rsidRPr="00AA7BA4">
        <w:rPr>
          <w:lang w:val="en-GB"/>
        </w:rPr>
        <w:t xml:space="preserve"> implementation (both content-wise and financially).</w:t>
      </w:r>
      <w:r w:rsidR="007C06F0" w:rsidRPr="007C06F0">
        <w:t xml:space="preserve"> </w:t>
      </w:r>
      <w:r w:rsidR="007C06F0" w:rsidRPr="007C06F0">
        <w:rPr>
          <w:lang w:val="en-GB"/>
        </w:rPr>
        <w:t xml:space="preserve">The application and mandatory annexes (statements/declarations) </w:t>
      </w:r>
      <w:r w:rsidR="007C06F0">
        <w:rPr>
          <w:lang w:val="en-GB"/>
        </w:rPr>
        <w:t>have to be written</w:t>
      </w:r>
      <w:r w:rsidR="007C06F0" w:rsidRPr="007C06F0">
        <w:rPr>
          <w:lang w:val="en-GB"/>
        </w:rPr>
        <w:t xml:space="preserve"> in English, while the accompanying documentation (</w:t>
      </w:r>
      <w:r w:rsidR="002010F7">
        <w:rPr>
          <w:lang w:val="en-GB"/>
        </w:rPr>
        <w:t xml:space="preserve">other </w:t>
      </w:r>
      <w:r w:rsidR="00BA1BAA">
        <w:rPr>
          <w:lang w:val="en-GB"/>
        </w:rPr>
        <w:t>documentation</w:t>
      </w:r>
      <w:r w:rsidR="007C06F0" w:rsidRPr="007C06F0">
        <w:rPr>
          <w:lang w:val="en-GB"/>
        </w:rPr>
        <w:t>) can be either in English or in national languages and scripts, but HAMAG-BICRO reserves the right to request an authorized translation into English from applicants if something will not be understandable</w:t>
      </w:r>
      <w:r w:rsidR="007C06F0">
        <w:rPr>
          <w:lang w:val="en-GB"/>
        </w:rPr>
        <w:t xml:space="preserve"> should the documentation be sent in national language or script. </w:t>
      </w:r>
    </w:p>
    <w:p w14:paraId="1C31682A" w14:textId="1F177236" w:rsidR="00875093" w:rsidRPr="00D9626D" w:rsidRDefault="00875093" w:rsidP="00875093">
      <w:pPr>
        <w:spacing w:line="240" w:lineRule="auto"/>
        <w:jc w:val="both"/>
        <w:rPr>
          <w:lang w:val="en-GB"/>
        </w:rPr>
      </w:pPr>
      <w:bookmarkStart w:id="53" w:name="_Hlk164326219"/>
      <w:r w:rsidRPr="00D9626D">
        <w:rPr>
          <w:lang w:val="en-GB"/>
        </w:rPr>
        <w:t>The following documents will be requested when applying:</w:t>
      </w:r>
    </w:p>
    <w:p w14:paraId="1019E227" w14:textId="5C4C719B" w:rsidR="00633A99" w:rsidRPr="00633A99" w:rsidRDefault="00633A99" w:rsidP="00633A99">
      <w:pPr>
        <w:spacing w:line="240" w:lineRule="auto"/>
        <w:jc w:val="both"/>
        <w:rPr>
          <w:lang w:val="en-GB"/>
        </w:rPr>
      </w:pPr>
      <w:bookmarkStart w:id="54" w:name="_Hlk167264004"/>
      <w:r w:rsidRPr="00D9626D">
        <w:rPr>
          <w:lang w:val="en-GB"/>
        </w:rPr>
        <w:t>1.</w:t>
      </w:r>
      <w:r w:rsidRPr="00D9626D">
        <w:rPr>
          <w:lang w:val="en-GB"/>
        </w:rPr>
        <w:tab/>
      </w:r>
      <w:r w:rsidRPr="00D9626D">
        <w:rPr>
          <w:b/>
          <w:bCs/>
          <w:lang w:val="en-GB"/>
        </w:rPr>
        <w:t>Small Project Application form</w:t>
      </w:r>
      <w:r w:rsidRPr="00D9626D">
        <w:rPr>
          <w:lang w:val="en-GB"/>
        </w:rPr>
        <w:t xml:space="preserve"> (completely filled in English in MS Word, signed</w:t>
      </w:r>
      <w:r w:rsidRPr="00633A99">
        <w:rPr>
          <w:lang w:val="en-GB"/>
        </w:rPr>
        <w:t xml:space="preserve"> and scanned in pdf format) </w:t>
      </w:r>
      <w:r w:rsidRPr="00875093">
        <w:rPr>
          <w:lang w:val="en-GB"/>
        </w:rPr>
        <w:t>– filled in jointly</w:t>
      </w:r>
      <w:r w:rsidR="00C456E8">
        <w:rPr>
          <w:lang w:val="en-GB"/>
        </w:rPr>
        <w:t xml:space="preserve">. In case there is a discrepancy between the </w:t>
      </w:r>
      <w:r w:rsidR="004B15CE">
        <w:rPr>
          <w:lang w:val="en-GB"/>
        </w:rPr>
        <w:t>SPA</w:t>
      </w:r>
      <w:r w:rsidR="00C456E8">
        <w:rPr>
          <w:lang w:val="en-GB"/>
        </w:rPr>
        <w:t xml:space="preserve"> for in Word and pdf</w:t>
      </w:r>
      <w:r w:rsidR="006D3A99">
        <w:rPr>
          <w:lang w:val="en-GB"/>
        </w:rPr>
        <w:t>,</w:t>
      </w:r>
      <w:r w:rsidR="00C456E8">
        <w:rPr>
          <w:lang w:val="en-GB"/>
        </w:rPr>
        <w:t xml:space="preserve"> the pdf version shall prevail.</w:t>
      </w:r>
    </w:p>
    <w:p w14:paraId="4C05AF3C" w14:textId="7D128FE8" w:rsidR="00633A99" w:rsidRPr="00633A99" w:rsidRDefault="00633A99" w:rsidP="00633A99">
      <w:pPr>
        <w:spacing w:line="240" w:lineRule="auto"/>
        <w:jc w:val="both"/>
        <w:rPr>
          <w:lang w:val="en-GB"/>
        </w:rPr>
      </w:pPr>
      <w:r w:rsidRPr="00633A99">
        <w:rPr>
          <w:lang w:val="en-GB"/>
        </w:rPr>
        <w:t>2.</w:t>
      </w:r>
      <w:r w:rsidRPr="00633A99">
        <w:rPr>
          <w:lang w:val="en-GB"/>
        </w:rPr>
        <w:tab/>
      </w:r>
      <w:r w:rsidRPr="00633A99">
        <w:rPr>
          <w:b/>
          <w:bCs/>
          <w:lang w:val="en-GB"/>
        </w:rPr>
        <w:t>Small project budget</w:t>
      </w:r>
      <w:r w:rsidRPr="00633A99">
        <w:rPr>
          <w:lang w:val="en-GB"/>
        </w:rPr>
        <w:t xml:space="preserve"> (filled in English in MS Excel) </w:t>
      </w:r>
      <w:r w:rsidRPr="00875093">
        <w:rPr>
          <w:lang w:val="en-GB"/>
        </w:rPr>
        <w:t>– filled in jointly</w:t>
      </w:r>
    </w:p>
    <w:p w14:paraId="11206C10" w14:textId="4CA2C9D4" w:rsidR="00633A99" w:rsidRPr="00633A99" w:rsidRDefault="00633A99" w:rsidP="00633A99">
      <w:pPr>
        <w:spacing w:line="240" w:lineRule="auto"/>
        <w:jc w:val="both"/>
        <w:rPr>
          <w:lang w:val="en-GB"/>
        </w:rPr>
      </w:pPr>
      <w:r w:rsidRPr="00633A99">
        <w:rPr>
          <w:lang w:val="en-GB"/>
        </w:rPr>
        <w:t>3.</w:t>
      </w:r>
      <w:r w:rsidRPr="00633A99">
        <w:rPr>
          <w:lang w:val="en-GB"/>
        </w:rPr>
        <w:tab/>
      </w:r>
      <w:r w:rsidRPr="00633A99">
        <w:rPr>
          <w:b/>
          <w:bCs/>
          <w:lang w:val="en-GB"/>
        </w:rPr>
        <w:t>Joint Statement</w:t>
      </w:r>
      <w:r w:rsidRPr="00633A99">
        <w:rPr>
          <w:lang w:val="en-GB"/>
        </w:rPr>
        <w:t xml:space="preserve"> (filled in, signed and scanned in pdf format) </w:t>
      </w:r>
      <w:r w:rsidRPr="00875093">
        <w:rPr>
          <w:lang w:val="en-GB"/>
        </w:rPr>
        <w:t>– for each F</w:t>
      </w:r>
      <w:r>
        <w:rPr>
          <w:lang w:val="en-GB"/>
        </w:rPr>
        <w:t>R</w:t>
      </w:r>
    </w:p>
    <w:p w14:paraId="23DE5E6E" w14:textId="40419D30" w:rsidR="00633A99" w:rsidRPr="00633A99" w:rsidRDefault="00633A99" w:rsidP="00633A99">
      <w:pPr>
        <w:spacing w:line="240" w:lineRule="auto"/>
        <w:jc w:val="both"/>
        <w:rPr>
          <w:lang w:val="en-GB"/>
        </w:rPr>
      </w:pPr>
      <w:r w:rsidRPr="00633A99">
        <w:rPr>
          <w:lang w:val="en-GB"/>
        </w:rPr>
        <w:t>4.</w:t>
      </w:r>
      <w:r w:rsidRPr="00633A99">
        <w:rPr>
          <w:lang w:val="en-GB"/>
        </w:rPr>
        <w:tab/>
      </w:r>
      <w:r w:rsidRPr="00633A99">
        <w:rPr>
          <w:b/>
          <w:bCs/>
          <w:lang w:val="en-GB"/>
        </w:rPr>
        <w:t>De minimis declaration</w:t>
      </w:r>
      <w:r w:rsidRPr="00633A99">
        <w:rPr>
          <w:lang w:val="en-GB"/>
        </w:rPr>
        <w:t xml:space="preserve"> (filled in, signed and scanned in pdf format)</w:t>
      </w:r>
      <w:r w:rsidRPr="00875093">
        <w:rPr>
          <w:lang w:val="en-GB"/>
        </w:rPr>
        <w:t xml:space="preserve"> – for each F</w:t>
      </w:r>
      <w:r>
        <w:rPr>
          <w:lang w:val="en-GB"/>
        </w:rPr>
        <w:t>R</w:t>
      </w:r>
    </w:p>
    <w:p w14:paraId="24D979C7" w14:textId="2737DA9A" w:rsidR="00633A99" w:rsidRPr="00633A99" w:rsidRDefault="00633A99" w:rsidP="00633A99">
      <w:pPr>
        <w:spacing w:line="240" w:lineRule="auto"/>
        <w:jc w:val="both"/>
        <w:rPr>
          <w:lang w:val="en-GB"/>
        </w:rPr>
      </w:pPr>
      <w:r w:rsidRPr="00633A99">
        <w:rPr>
          <w:lang w:val="en-GB"/>
        </w:rPr>
        <w:t>5.</w:t>
      </w:r>
      <w:r w:rsidRPr="00633A99">
        <w:rPr>
          <w:lang w:val="en-GB"/>
        </w:rPr>
        <w:tab/>
      </w:r>
      <w:r w:rsidRPr="00633A99">
        <w:rPr>
          <w:b/>
          <w:bCs/>
          <w:lang w:val="en-GB"/>
        </w:rPr>
        <w:t>Tax Administration Certificate</w:t>
      </w:r>
      <w:r w:rsidRPr="00633A99">
        <w:rPr>
          <w:lang w:val="en-GB"/>
        </w:rPr>
        <w:t xml:space="preserve"> (not older than 30 days) </w:t>
      </w:r>
      <w:r w:rsidRPr="00875093">
        <w:rPr>
          <w:lang w:val="en-GB"/>
        </w:rPr>
        <w:t>– for each F</w:t>
      </w:r>
      <w:r>
        <w:rPr>
          <w:lang w:val="en-GB"/>
        </w:rPr>
        <w:t>R</w:t>
      </w:r>
    </w:p>
    <w:p w14:paraId="46219CA3" w14:textId="71328BEC" w:rsidR="00633A99" w:rsidRPr="00633A99" w:rsidRDefault="00633A99" w:rsidP="00633A99">
      <w:pPr>
        <w:spacing w:line="240" w:lineRule="auto"/>
        <w:jc w:val="both"/>
        <w:rPr>
          <w:lang w:val="en-GB"/>
        </w:rPr>
      </w:pPr>
      <w:r w:rsidRPr="00633A99">
        <w:rPr>
          <w:lang w:val="en-GB"/>
        </w:rPr>
        <w:t>6.</w:t>
      </w:r>
      <w:r w:rsidRPr="00633A99">
        <w:rPr>
          <w:lang w:val="en-GB"/>
        </w:rPr>
        <w:tab/>
      </w:r>
      <w:r w:rsidRPr="00633A99">
        <w:rPr>
          <w:b/>
          <w:bCs/>
          <w:lang w:val="en-GB"/>
        </w:rPr>
        <w:t>Company register extract</w:t>
      </w:r>
      <w:r>
        <w:rPr>
          <w:lang w:val="en-GB"/>
        </w:rPr>
        <w:t xml:space="preserve"> </w:t>
      </w:r>
      <w:r w:rsidRPr="00633A99">
        <w:rPr>
          <w:lang w:val="en-GB"/>
        </w:rPr>
        <w:t>(</w:t>
      </w:r>
      <w:hyperlink r:id="rId18" w:history="1">
        <w:r w:rsidRPr="00633A99">
          <w:rPr>
            <w:rStyle w:val="Hiperveza"/>
            <w:lang w:val="en-GB"/>
          </w:rPr>
          <w:t>Croatia</w:t>
        </w:r>
      </w:hyperlink>
      <w:r w:rsidRPr="00633A99">
        <w:rPr>
          <w:lang w:val="en-GB"/>
        </w:rPr>
        <w:t xml:space="preserve">; </w:t>
      </w:r>
      <w:hyperlink r:id="rId19" w:history="1">
        <w:r w:rsidRPr="00633A99">
          <w:rPr>
            <w:rStyle w:val="Hiperveza"/>
            <w:lang w:val="en-GB"/>
          </w:rPr>
          <w:t>Bosnia and Herzegovina</w:t>
        </w:r>
      </w:hyperlink>
      <w:r w:rsidRPr="00633A99">
        <w:rPr>
          <w:lang w:val="en-GB"/>
        </w:rPr>
        <w:t xml:space="preserve">; </w:t>
      </w:r>
      <w:hyperlink r:id="rId20" w:history="1">
        <w:r w:rsidRPr="00C911C0">
          <w:rPr>
            <w:rStyle w:val="Hiperveza"/>
            <w:lang w:val="en-GB"/>
          </w:rPr>
          <w:t>Montenegro</w:t>
        </w:r>
      </w:hyperlink>
      <w:r w:rsidRPr="00633A99">
        <w:rPr>
          <w:lang w:val="en-GB"/>
        </w:rPr>
        <w:t xml:space="preserve">) </w:t>
      </w:r>
      <w:r w:rsidRPr="00875093">
        <w:rPr>
          <w:lang w:val="en-GB"/>
        </w:rPr>
        <w:t>– for each F</w:t>
      </w:r>
      <w:r>
        <w:rPr>
          <w:lang w:val="en-GB"/>
        </w:rPr>
        <w:t>R</w:t>
      </w:r>
    </w:p>
    <w:p w14:paraId="1282EEC9" w14:textId="3EFCA053" w:rsidR="00633A99" w:rsidRPr="00633A99" w:rsidRDefault="00633A99" w:rsidP="00633A99">
      <w:pPr>
        <w:spacing w:line="240" w:lineRule="auto"/>
        <w:jc w:val="both"/>
        <w:rPr>
          <w:lang w:val="en-GB"/>
        </w:rPr>
      </w:pPr>
      <w:r w:rsidRPr="00633A99">
        <w:rPr>
          <w:lang w:val="en-GB"/>
        </w:rPr>
        <w:t>7.</w:t>
      </w:r>
      <w:r w:rsidRPr="00633A99">
        <w:rPr>
          <w:lang w:val="en-GB"/>
        </w:rPr>
        <w:tab/>
      </w:r>
      <w:r w:rsidRPr="00633A99">
        <w:rPr>
          <w:b/>
          <w:bCs/>
          <w:lang w:val="en-GB"/>
        </w:rPr>
        <w:t>Pro-forma offers</w:t>
      </w:r>
      <w:r w:rsidRPr="00633A99">
        <w:rPr>
          <w:lang w:val="en-GB"/>
        </w:rPr>
        <w:t xml:space="preserve"> for external costs and equipment costs (not older than 30 days) </w:t>
      </w:r>
      <w:r w:rsidRPr="00875093">
        <w:rPr>
          <w:lang w:val="en-GB"/>
        </w:rPr>
        <w:t>– for each F</w:t>
      </w:r>
      <w:r>
        <w:rPr>
          <w:lang w:val="en-GB"/>
        </w:rPr>
        <w:t>R</w:t>
      </w:r>
    </w:p>
    <w:p w14:paraId="7664BB54" w14:textId="493D808C" w:rsidR="00633A99" w:rsidRDefault="00633A99" w:rsidP="00633A99">
      <w:pPr>
        <w:spacing w:line="240" w:lineRule="auto"/>
        <w:jc w:val="both"/>
        <w:rPr>
          <w:lang w:val="en-GB"/>
        </w:rPr>
      </w:pPr>
      <w:r w:rsidRPr="00633A99">
        <w:rPr>
          <w:lang w:val="en-GB"/>
        </w:rPr>
        <w:t>8.</w:t>
      </w:r>
      <w:r w:rsidRPr="00633A99">
        <w:rPr>
          <w:lang w:val="en-GB"/>
        </w:rPr>
        <w:tab/>
        <w:t xml:space="preserve">In case of small-scale infrastructure costs: FRs will be required to submit with the </w:t>
      </w:r>
      <w:r w:rsidRPr="00633A99">
        <w:rPr>
          <w:b/>
          <w:bCs/>
          <w:lang w:val="en-GB"/>
        </w:rPr>
        <w:t>SPA the proof of legal interest (proof of ownership or lease contract)</w:t>
      </w:r>
      <w:r w:rsidRPr="00633A99">
        <w:rPr>
          <w:lang w:val="en-GB"/>
        </w:rPr>
        <w:t xml:space="preserve"> and submit a </w:t>
      </w:r>
      <w:r w:rsidRPr="00633A99">
        <w:rPr>
          <w:b/>
          <w:bCs/>
          <w:lang w:val="en-GB"/>
        </w:rPr>
        <w:t>technical description</w:t>
      </w:r>
      <w:r w:rsidRPr="00633A99">
        <w:rPr>
          <w:lang w:val="en-GB"/>
        </w:rPr>
        <w:t xml:space="preserve"> of the planned works according to the national laws and acts for each country if SP includes small scale infrastructure costs (not older than 30 days) </w:t>
      </w:r>
      <w:r w:rsidRPr="00875093">
        <w:rPr>
          <w:lang w:val="en-GB"/>
        </w:rPr>
        <w:t>– for each F</w:t>
      </w:r>
      <w:r>
        <w:rPr>
          <w:lang w:val="en-GB"/>
        </w:rPr>
        <w:t>R</w:t>
      </w:r>
    </w:p>
    <w:p w14:paraId="6C85BB45" w14:textId="7BAF3034" w:rsidR="0085785F" w:rsidRDefault="0085785F" w:rsidP="00633A99">
      <w:pPr>
        <w:spacing w:line="240" w:lineRule="auto"/>
        <w:jc w:val="both"/>
        <w:rPr>
          <w:lang w:val="en-GB"/>
        </w:rPr>
      </w:pPr>
      <w:r>
        <w:rPr>
          <w:lang w:val="en-GB"/>
        </w:rPr>
        <w:t>9.</w:t>
      </w:r>
      <w:r w:rsidR="00086D89" w:rsidRPr="00633A99">
        <w:rPr>
          <w:lang w:val="en-GB"/>
        </w:rPr>
        <w:tab/>
      </w:r>
      <w:r w:rsidR="00C85D6D" w:rsidRPr="00874255">
        <w:rPr>
          <w:b/>
          <w:bCs/>
          <w:lang w:val="en-GB"/>
        </w:rPr>
        <w:t>Employment contract</w:t>
      </w:r>
      <w:r w:rsidR="00C85D6D" w:rsidRPr="00C85D6D">
        <w:rPr>
          <w:lang w:val="en-GB"/>
        </w:rPr>
        <w:t xml:space="preserve"> </w:t>
      </w:r>
      <w:r w:rsidR="006D3A99">
        <w:rPr>
          <w:lang w:val="en-GB"/>
        </w:rPr>
        <w:t xml:space="preserve">- </w:t>
      </w:r>
      <w:r w:rsidR="00C85D6D" w:rsidRPr="00C85D6D">
        <w:rPr>
          <w:lang w:val="en-GB"/>
        </w:rPr>
        <w:t>proof of employment of 1 employee</w:t>
      </w:r>
      <w:r w:rsidR="00D036BC" w:rsidRPr="00633A99">
        <w:rPr>
          <w:lang w:val="en-GB"/>
        </w:rPr>
        <w:t xml:space="preserve">) </w:t>
      </w:r>
      <w:r w:rsidR="00D036BC" w:rsidRPr="00875093">
        <w:rPr>
          <w:lang w:val="en-GB"/>
        </w:rPr>
        <w:t>– for each F</w:t>
      </w:r>
      <w:r w:rsidR="00D036BC">
        <w:rPr>
          <w:lang w:val="en-GB"/>
        </w:rPr>
        <w:t>R</w:t>
      </w:r>
    </w:p>
    <w:p w14:paraId="7A95C8B9" w14:textId="4C71C5CF" w:rsidR="00D31A2E" w:rsidRDefault="005765FB" w:rsidP="00633A99">
      <w:pPr>
        <w:spacing w:line="240" w:lineRule="auto"/>
        <w:jc w:val="both"/>
        <w:rPr>
          <w:rFonts w:cstheme="minorHAnsi"/>
          <w:lang w:val="en-GB"/>
        </w:rPr>
      </w:pPr>
      <w:r>
        <w:rPr>
          <w:lang w:val="en-GB"/>
        </w:rPr>
        <w:t>10.</w:t>
      </w:r>
      <w:r w:rsidR="00086D89" w:rsidRPr="00633A99">
        <w:rPr>
          <w:lang w:val="en-GB"/>
        </w:rPr>
        <w:tab/>
      </w:r>
      <w:r w:rsidRPr="00D9626D">
        <w:rPr>
          <w:b/>
          <w:bCs/>
          <w:lang w:val="en-GB"/>
        </w:rPr>
        <w:t>Annual financial report</w:t>
      </w:r>
      <w:r w:rsidRPr="005765FB">
        <w:rPr>
          <w:lang w:val="en-GB"/>
        </w:rPr>
        <w:t xml:space="preserve"> for the previous year – for each FR</w:t>
      </w:r>
      <w:bookmarkEnd w:id="53"/>
      <w:bookmarkEnd w:id="54"/>
    </w:p>
    <w:p w14:paraId="7847FD94" w14:textId="77777777" w:rsidR="00B617A8" w:rsidRDefault="00B617A8" w:rsidP="00511473">
      <w:pPr>
        <w:spacing w:after="0" w:line="240" w:lineRule="auto"/>
        <w:jc w:val="both"/>
        <w:rPr>
          <w:rFonts w:cstheme="minorHAnsi"/>
          <w:lang w:val="en-GB"/>
        </w:rPr>
      </w:pPr>
    </w:p>
    <w:p w14:paraId="6D2EDE9F" w14:textId="73D02604" w:rsidR="003B1EE7" w:rsidRPr="00875093" w:rsidRDefault="003B1EE7" w:rsidP="00633A99">
      <w:pPr>
        <w:spacing w:line="240" w:lineRule="auto"/>
        <w:jc w:val="both"/>
        <w:rPr>
          <w:lang w:val="en-GB"/>
        </w:rPr>
      </w:pPr>
      <w:r w:rsidRPr="003B1EE7">
        <w:rPr>
          <w:rFonts w:cstheme="minorHAnsi"/>
          <w:b/>
          <w:lang w:val="en-GB"/>
        </w:rPr>
        <w:t>Applications submitted after the end of the call will not enter the evaluation process and will be automatically rejected.</w:t>
      </w:r>
      <w:r>
        <w:rPr>
          <w:rFonts w:cstheme="minorHAnsi"/>
          <w:b/>
          <w:lang w:val="en-GB"/>
        </w:rPr>
        <w:t xml:space="preserve"> </w:t>
      </w:r>
      <w:r w:rsidR="00C85D6D">
        <w:rPr>
          <w:rFonts w:cstheme="minorHAnsi"/>
          <w:b/>
          <w:lang w:val="en-GB"/>
        </w:rPr>
        <w:t>Each FR can apply only for one SP per Call.</w:t>
      </w:r>
    </w:p>
    <w:p w14:paraId="38968ABD" w14:textId="2000C27D" w:rsidR="007641E4" w:rsidRPr="00A6759E" w:rsidRDefault="007641E4" w:rsidP="009E0E72">
      <w:pPr>
        <w:pStyle w:val="Naslov2"/>
        <w:numPr>
          <w:ilvl w:val="1"/>
          <w:numId w:val="8"/>
        </w:numPr>
        <w:spacing w:after="120" w:line="240" w:lineRule="auto"/>
        <w:ind w:left="547" w:hanging="547"/>
        <w:rPr>
          <w:lang w:val="en-GB"/>
        </w:rPr>
      </w:pPr>
      <w:bookmarkStart w:id="55" w:name="_Toc169168768"/>
      <w:r w:rsidRPr="00A6759E">
        <w:rPr>
          <w:lang w:val="en-GB"/>
        </w:rPr>
        <w:t>Activities</w:t>
      </w:r>
      <w:r w:rsidR="00F86367">
        <w:rPr>
          <w:lang w:val="en-GB"/>
        </w:rPr>
        <w:t xml:space="preserve"> </w:t>
      </w:r>
      <w:r w:rsidRPr="00A6759E">
        <w:rPr>
          <w:lang w:val="en-GB"/>
        </w:rPr>
        <w:t>and outputs</w:t>
      </w:r>
      <w:bookmarkEnd w:id="55"/>
    </w:p>
    <w:p w14:paraId="554B2ECA" w14:textId="4D81DE8F" w:rsidR="007641E4" w:rsidRPr="007641E4" w:rsidRDefault="007641E4" w:rsidP="003E1FD7">
      <w:pPr>
        <w:spacing w:line="240" w:lineRule="auto"/>
        <w:jc w:val="both"/>
        <w:rPr>
          <w:lang w:val="en-GB"/>
        </w:rPr>
      </w:pPr>
      <w:r w:rsidRPr="00444E07">
        <w:rPr>
          <w:b/>
          <w:bCs/>
          <w:lang w:val="en-GB"/>
        </w:rPr>
        <w:t>Activities</w:t>
      </w:r>
      <w:r w:rsidRPr="007641E4">
        <w:rPr>
          <w:lang w:val="en-GB"/>
        </w:rPr>
        <w:t xml:space="preserve"> must be defined to outline the implementation steps that </w:t>
      </w:r>
      <w:r w:rsidR="00BC58D6">
        <w:rPr>
          <w:lang w:val="en-GB"/>
        </w:rPr>
        <w:t>the SP</w:t>
      </w:r>
      <w:r w:rsidRPr="007641E4">
        <w:rPr>
          <w:lang w:val="en-GB"/>
        </w:rPr>
        <w:t xml:space="preserve"> will</w:t>
      </w:r>
      <w:r>
        <w:rPr>
          <w:lang w:val="en-GB"/>
        </w:rPr>
        <w:t xml:space="preserve"> </w:t>
      </w:r>
      <w:r w:rsidRPr="007641E4">
        <w:rPr>
          <w:lang w:val="en-GB"/>
        </w:rPr>
        <w:t>undertake in a work package to achieve the project specific objective. They must be</w:t>
      </w:r>
      <w:r>
        <w:rPr>
          <w:lang w:val="en-GB"/>
        </w:rPr>
        <w:t xml:space="preserve"> </w:t>
      </w:r>
      <w:r w:rsidRPr="007641E4">
        <w:rPr>
          <w:lang w:val="en-GB"/>
        </w:rPr>
        <w:t xml:space="preserve">jointly designed and implemented by </w:t>
      </w:r>
      <w:r w:rsidR="00E76FD3">
        <w:rPr>
          <w:lang w:val="en-GB"/>
        </w:rPr>
        <w:t>SP</w:t>
      </w:r>
      <w:r w:rsidRPr="007641E4">
        <w:rPr>
          <w:lang w:val="en-GB"/>
        </w:rPr>
        <w:t xml:space="preserve"> partners.</w:t>
      </w:r>
    </w:p>
    <w:p w14:paraId="404EF0A5" w14:textId="3A25E47F" w:rsidR="007641E4" w:rsidRPr="007641E4" w:rsidRDefault="007641E4" w:rsidP="003E1FD7">
      <w:pPr>
        <w:spacing w:line="240" w:lineRule="auto"/>
        <w:jc w:val="both"/>
        <w:rPr>
          <w:lang w:val="en-GB"/>
        </w:rPr>
      </w:pPr>
      <w:r w:rsidRPr="00444E07">
        <w:rPr>
          <w:b/>
          <w:bCs/>
          <w:lang w:val="en-GB"/>
        </w:rPr>
        <w:lastRenderedPageBreak/>
        <w:t xml:space="preserve">Outputs </w:t>
      </w:r>
      <w:r w:rsidRPr="007641E4">
        <w:rPr>
          <w:lang w:val="en-GB"/>
        </w:rPr>
        <w:t xml:space="preserve">are outcomes of project activities. Only one type of output is expected for </w:t>
      </w:r>
      <w:r w:rsidR="00BC58D6">
        <w:rPr>
          <w:lang w:val="en-GB"/>
        </w:rPr>
        <w:t>SP</w:t>
      </w:r>
      <w:r w:rsidRPr="007641E4">
        <w:rPr>
          <w:lang w:val="en-GB"/>
        </w:rPr>
        <w:t>, which should contribute to achieving the expected result. It may take the</w:t>
      </w:r>
      <w:r>
        <w:rPr>
          <w:lang w:val="en-GB"/>
        </w:rPr>
        <w:t xml:space="preserve"> </w:t>
      </w:r>
      <w:r w:rsidRPr="007641E4">
        <w:rPr>
          <w:lang w:val="en-GB"/>
        </w:rPr>
        <w:t>form of different types of joint strategies, action plans, pilot actions leading to solutions,</w:t>
      </w:r>
      <w:r>
        <w:rPr>
          <w:lang w:val="en-GB"/>
        </w:rPr>
        <w:t xml:space="preserve"> </w:t>
      </w:r>
      <w:r w:rsidRPr="007641E4">
        <w:rPr>
          <w:lang w:val="en-GB"/>
        </w:rPr>
        <w:t>and/or joint training schemes developed by the project. Project outputs are the key</w:t>
      </w:r>
      <w:r>
        <w:rPr>
          <w:lang w:val="en-GB"/>
        </w:rPr>
        <w:t xml:space="preserve"> </w:t>
      </w:r>
      <w:r w:rsidRPr="007641E4">
        <w:rPr>
          <w:lang w:val="en-GB"/>
        </w:rPr>
        <w:t>tangible products of project activities.</w:t>
      </w:r>
    </w:p>
    <w:p w14:paraId="62576F9C" w14:textId="77777777" w:rsidR="007641E4" w:rsidRPr="007641E4" w:rsidRDefault="007641E4" w:rsidP="003E1FD7">
      <w:pPr>
        <w:spacing w:line="240" w:lineRule="auto"/>
        <w:jc w:val="both"/>
        <w:rPr>
          <w:lang w:val="en-GB"/>
        </w:rPr>
      </w:pPr>
      <w:r w:rsidRPr="007641E4">
        <w:rPr>
          <w:lang w:val="en-GB"/>
        </w:rPr>
        <w:t>Project outputs must be of high quality, relevant and properly defined. They must be of</w:t>
      </w:r>
      <w:r>
        <w:rPr>
          <w:lang w:val="en-GB"/>
        </w:rPr>
        <w:t xml:space="preserve"> </w:t>
      </w:r>
      <w:r w:rsidRPr="007641E4">
        <w:rPr>
          <w:lang w:val="en-GB"/>
        </w:rPr>
        <w:t>transnational value and:</w:t>
      </w:r>
    </w:p>
    <w:p w14:paraId="082A94EE" w14:textId="7E5F2B85" w:rsidR="007641E4" w:rsidRPr="00B41FA5" w:rsidRDefault="007641E4" w:rsidP="009E0E72">
      <w:pPr>
        <w:pStyle w:val="Odlomakpopisa"/>
        <w:numPr>
          <w:ilvl w:val="0"/>
          <w:numId w:val="15"/>
        </w:numPr>
        <w:spacing w:line="240" w:lineRule="auto"/>
        <w:jc w:val="both"/>
        <w:rPr>
          <w:lang w:val="en-GB"/>
        </w:rPr>
      </w:pPr>
      <w:r w:rsidRPr="00B41FA5">
        <w:rPr>
          <w:lang w:val="en-GB"/>
        </w:rPr>
        <w:t xml:space="preserve">be the result of intense </w:t>
      </w:r>
      <w:r w:rsidR="00BC564B">
        <w:rPr>
          <w:lang w:val="en-GB"/>
        </w:rPr>
        <w:t>cross-border</w:t>
      </w:r>
      <w:r w:rsidR="00BC564B" w:rsidRPr="00B41FA5">
        <w:rPr>
          <w:lang w:val="en-GB"/>
        </w:rPr>
        <w:t xml:space="preserve"> </w:t>
      </w:r>
      <w:r w:rsidRPr="00B41FA5">
        <w:rPr>
          <w:lang w:val="en-GB"/>
        </w:rPr>
        <w:t xml:space="preserve">cooperation of several </w:t>
      </w:r>
      <w:r w:rsidR="00B41FA5">
        <w:rPr>
          <w:lang w:val="en-GB"/>
        </w:rPr>
        <w:t>FRs;</w:t>
      </w:r>
    </w:p>
    <w:p w14:paraId="64A03185" w14:textId="37E1ED81" w:rsidR="007641E4" w:rsidRPr="00B41FA5" w:rsidRDefault="007641E4" w:rsidP="009E0E72">
      <w:pPr>
        <w:pStyle w:val="Odlomakpopisa"/>
        <w:numPr>
          <w:ilvl w:val="0"/>
          <w:numId w:val="15"/>
        </w:numPr>
        <w:spacing w:line="240" w:lineRule="auto"/>
        <w:jc w:val="both"/>
        <w:rPr>
          <w:lang w:val="en-GB"/>
        </w:rPr>
      </w:pPr>
      <w:r w:rsidRPr="00B41FA5">
        <w:rPr>
          <w:lang w:val="en-GB"/>
        </w:rPr>
        <w:t xml:space="preserve">be of practical use for the defined project target group in </w:t>
      </w:r>
      <w:r w:rsidR="00B41FA5">
        <w:rPr>
          <w:lang w:val="en-GB"/>
        </w:rPr>
        <w:t>FRs</w:t>
      </w:r>
      <w:r w:rsidRPr="00B41FA5">
        <w:rPr>
          <w:lang w:val="en-GB"/>
        </w:rPr>
        <w:t xml:space="preserve"> regions</w:t>
      </w:r>
      <w:r w:rsidR="00B41FA5">
        <w:rPr>
          <w:lang w:val="en-GB"/>
        </w:rPr>
        <w:t>;</w:t>
      </w:r>
    </w:p>
    <w:p w14:paraId="013977E0" w14:textId="77777777" w:rsidR="00B41FA5" w:rsidRDefault="007641E4" w:rsidP="009E0E72">
      <w:pPr>
        <w:pStyle w:val="Odlomakpopisa"/>
        <w:numPr>
          <w:ilvl w:val="0"/>
          <w:numId w:val="15"/>
        </w:numPr>
        <w:spacing w:line="240" w:lineRule="auto"/>
        <w:jc w:val="both"/>
        <w:rPr>
          <w:lang w:val="en-GB"/>
        </w:rPr>
      </w:pPr>
      <w:r w:rsidRPr="00B41FA5">
        <w:rPr>
          <w:lang w:val="en-GB"/>
        </w:rPr>
        <w:t xml:space="preserve">be usable as a potential model solution that can be transferable to other locations within existing partner territories or in the longer term to other regions or countries. </w:t>
      </w:r>
    </w:p>
    <w:p w14:paraId="7575F7F8" w14:textId="6DA2D837" w:rsidR="00A6759E" w:rsidRDefault="007641E4" w:rsidP="003E1FD7">
      <w:pPr>
        <w:spacing w:line="240" w:lineRule="auto"/>
        <w:jc w:val="both"/>
        <w:rPr>
          <w:lang w:val="en-GB"/>
        </w:rPr>
      </w:pPr>
      <w:r w:rsidRPr="00B41FA5">
        <w:rPr>
          <w:lang w:val="en-GB"/>
        </w:rPr>
        <w:t>Within the project work package, having the ability to include as many activities and deliverables as needed provides projects with the space to express their work plan in detail. However, having too many activities and deliverables can also lead to confusion rather than clarity. Applicants are asked to be as focused and efficient as possible when designing their work plans.</w:t>
      </w:r>
    </w:p>
    <w:p w14:paraId="45B1C785" w14:textId="6D3E4278" w:rsidR="00A6759E" w:rsidRPr="00A6759E" w:rsidRDefault="00A6759E" w:rsidP="009E0E72">
      <w:pPr>
        <w:pStyle w:val="Naslov2"/>
        <w:numPr>
          <w:ilvl w:val="1"/>
          <w:numId w:val="8"/>
        </w:numPr>
        <w:spacing w:after="120" w:line="240" w:lineRule="auto"/>
        <w:ind w:left="547" w:hanging="547"/>
        <w:rPr>
          <w:lang w:val="en-GB"/>
        </w:rPr>
      </w:pPr>
      <w:bookmarkStart w:id="56" w:name="_Toc169168769"/>
      <w:r w:rsidRPr="00A6759E">
        <w:rPr>
          <w:lang w:val="en-GB"/>
        </w:rPr>
        <w:t>Project objective</w:t>
      </w:r>
      <w:bookmarkEnd w:id="56"/>
    </w:p>
    <w:p w14:paraId="3A01D10F" w14:textId="77777777" w:rsidR="00A6759E" w:rsidRPr="00A6759E" w:rsidRDefault="00A6759E" w:rsidP="003E1FD7">
      <w:pPr>
        <w:spacing w:line="240" w:lineRule="auto"/>
        <w:jc w:val="both"/>
        <w:rPr>
          <w:lang w:val="en-GB"/>
        </w:rPr>
      </w:pPr>
      <w:r w:rsidRPr="00A6759E">
        <w:rPr>
          <w:lang w:val="en-GB"/>
        </w:rPr>
        <w:t>A (overall) project objective is a qualitative description of the desired change that the</w:t>
      </w:r>
      <w:r>
        <w:rPr>
          <w:lang w:val="en-GB"/>
        </w:rPr>
        <w:t xml:space="preserve"> </w:t>
      </w:r>
      <w:r w:rsidRPr="00A6759E">
        <w:rPr>
          <w:lang w:val="en-GB"/>
        </w:rPr>
        <w:t xml:space="preserve">partnership will implement on the </w:t>
      </w:r>
      <w:r>
        <w:rPr>
          <w:lang w:val="en-GB"/>
        </w:rPr>
        <w:t>Programme area</w:t>
      </w:r>
      <w:r w:rsidRPr="00A6759E">
        <w:rPr>
          <w:lang w:val="en-GB"/>
        </w:rPr>
        <w:t xml:space="preserve"> during the project.</w:t>
      </w:r>
    </w:p>
    <w:p w14:paraId="03F35CF5" w14:textId="65B305C5" w:rsidR="00A6759E" w:rsidRPr="004C64E0" w:rsidRDefault="00A6759E" w:rsidP="009E0E72">
      <w:pPr>
        <w:pStyle w:val="Odlomakpopisa"/>
        <w:numPr>
          <w:ilvl w:val="0"/>
          <w:numId w:val="15"/>
        </w:numPr>
        <w:spacing w:line="240" w:lineRule="auto"/>
        <w:jc w:val="both"/>
        <w:rPr>
          <w:lang w:val="en-GB"/>
        </w:rPr>
      </w:pPr>
      <w:r w:rsidRPr="004C64E0">
        <w:rPr>
          <w:lang w:val="en-GB"/>
        </w:rPr>
        <w:t>The objective outlines the overall goal of the project, specifically the change it wants to bring about in the Programme area.</w:t>
      </w:r>
    </w:p>
    <w:p w14:paraId="393B9076" w14:textId="0E993831" w:rsidR="00A6759E" w:rsidRPr="004C64E0" w:rsidRDefault="00A6759E" w:rsidP="009E0E72">
      <w:pPr>
        <w:pStyle w:val="Odlomakpopisa"/>
        <w:numPr>
          <w:ilvl w:val="0"/>
          <w:numId w:val="15"/>
        </w:numPr>
        <w:spacing w:line="240" w:lineRule="auto"/>
        <w:jc w:val="both"/>
        <w:rPr>
          <w:lang w:val="en-GB"/>
        </w:rPr>
      </w:pPr>
      <w:r w:rsidRPr="004C64E0">
        <w:rPr>
          <w:lang w:val="en-GB"/>
        </w:rPr>
        <w:t>It defines the benefits or improvements that the partnership expects to achieve on the Programme territory (or parts of it).</w:t>
      </w:r>
    </w:p>
    <w:p w14:paraId="3D21D9C1" w14:textId="77777777" w:rsidR="00A6759E" w:rsidRPr="00A6759E" w:rsidRDefault="00A6759E" w:rsidP="003E1FD7">
      <w:pPr>
        <w:spacing w:line="240" w:lineRule="auto"/>
        <w:jc w:val="both"/>
        <w:rPr>
          <w:lang w:val="en-GB"/>
        </w:rPr>
      </w:pPr>
      <w:r w:rsidRPr="00A6759E">
        <w:rPr>
          <w:lang w:val="en-GB"/>
        </w:rPr>
        <w:t>A well-formulated project objective:</w:t>
      </w:r>
    </w:p>
    <w:p w14:paraId="56ABA79D" w14:textId="07B24675" w:rsidR="00A6759E" w:rsidRPr="004C64E0" w:rsidRDefault="00A6759E" w:rsidP="009E0E72">
      <w:pPr>
        <w:pStyle w:val="Odlomakpopisa"/>
        <w:numPr>
          <w:ilvl w:val="0"/>
          <w:numId w:val="16"/>
        </w:numPr>
        <w:spacing w:line="240" w:lineRule="auto"/>
        <w:jc w:val="both"/>
        <w:rPr>
          <w:lang w:val="en-GB"/>
        </w:rPr>
      </w:pPr>
      <w:r w:rsidRPr="004C64E0">
        <w:rPr>
          <w:lang w:val="en-GB"/>
        </w:rPr>
        <w:t>Is clear and concise</w:t>
      </w:r>
      <w:r w:rsidR="00B41FA5">
        <w:rPr>
          <w:lang w:val="en-GB"/>
        </w:rPr>
        <w:t>;</w:t>
      </w:r>
    </w:p>
    <w:p w14:paraId="124A1E76" w14:textId="1C75CF69" w:rsidR="00A6759E" w:rsidRPr="004C64E0" w:rsidRDefault="009E4771" w:rsidP="009E0E72">
      <w:pPr>
        <w:pStyle w:val="Odlomakpopisa"/>
        <w:numPr>
          <w:ilvl w:val="0"/>
          <w:numId w:val="16"/>
        </w:numPr>
        <w:spacing w:line="240" w:lineRule="auto"/>
        <w:jc w:val="both"/>
        <w:rPr>
          <w:lang w:val="en-GB"/>
        </w:rPr>
      </w:pPr>
      <w:r>
        <w:rPr>
          <w:lang w:val="en-GB"/>
        </w:rPr>
        <w:t>P</w:t>
      </w:r>
      <w:r w:rsidR="00A6759E" w:rsidRPr="004C64E0">
        <w:rPr>
          <w:lang w:val="en-GB"/>
        </w:rPr>
        <w:t>rovides a concrete description of the project’s outcome</w:t>
      </w:r>
      <w:r w:rsidR="00B41FA5">
        <w:rPr>
          <w:lang w:val="en-GB"/>
        </w:rPr>
        <w:t>;</w:t>
      </w:r>
    </w:p>
    <w:p w14:paraId="407F41F9" w14:textId="7264C6FD" w:rsidR="00A6759E" w:rsidRPr="004C64E0" w:rsidRDefault="009E4771" w:rsidP="009E0E72">
      <w:pPr>
        <w:pStyle w:val="Odlomakpopisa"/>
        <w:numPr>
          <w:ilvl w:val="0"/>
          <w:numId w:val="16"/>
        </w:numPr>
        <w:spacing w:line="240" w:lineRule="auto"/>
        <w:jc w:val="both"/>
        <w:rPr>
          <w:lang w:val="en-GB"/>
        </w:rPr>
      </w:pPr>
      <w:r>
        <w:rPr>
          <w:lang w:val="en-GB"/>
        </w:rPr>
        <w:t>I</w:t>
      </w:r>
      <w:r w:rsidR="00A6759E" w:rsidRPr="004C64E0">
        <w:rPr>
          <w:lang w:val="en-GB"/>
        </w:rPr>
        <w:t>s not a description of activities</w:t>
      </w:r>
      <w:r w:rsidR="00B41FA5">
        <w:rPr>
          <w:lang w:val="en-GB"/>
        </w:rPr>
        <w:t>;</w:t>
      </w:r>
    </w:p>
    <w:p w14:paraId="6D12D4A2" w14:textId="7ACDB6F9" w:rsidR="00A6759E" w:rsidRPr="004C64E0" w:rsidRDefault="009E4771" w:rsidP="009E0E72">
      <w:pPr>
        <w:pStyle w:val="Odlomakpopisa"/>
        <w:numPr>
          <w:ilvl w:val="0"/>
          <w:numId w:val="16"/>
        </w:numPr>
        <w:spacing w:line="240" w:lineRule="auto"/>
        <w:jc w:val="both"/>
        <w:rPr>
          <w:lang w:val="en-GB"/>
        </w:rPr>
      </w:pPr>
      <w:r>
        <w:rPr>
          <w:lang w:val="en-GB"/>
        </w:rPr>
        <w:t>I</w:t>
      </w:r>
      <w:r w:rsidR="00A6759E" w:rsidRPr="004C64E0">
        <w:rPr>
          <w:lang w:val="en-GB"/>
        </w:rPr>
        <w:t xml:space="preserve">s developed in a participatory process by the </w:t>
      </w:r>
      <w:r w:rsidR="00B41FA5">
        <w:rPr>
          <w:lang w:val="en-GB"/>
        </w:rPr>
        <w:t>FRs;</w:t>
      </w:r>
    </w:p>
    <w:p w14:paraId="06742944" w14:textId="057D65C5" w:rsidR="00A6759E" w:rsidRPr="004C64E0" w:rsidRDefault="009E4771" w:rsidP="009E0E72">
      <w:pPr>
        <w:pStyle w:val="Odlomakpopisa"/>
        <w:numPr>
          <w:ilvl w:val="0"/>
          <w:numId w:val="16"/>
        </w:numPr>
        <w:spacing w:line="240" w:lineRule="auto"/>
        <w:jc w:val="both"/>
        <w:rPr>
          <w:lang w:val="en-GB"/>
        </w:rPr>
      </w:pPr>
      <w:r>
        <w:rPr>
          <w:lang w:val="en-GB"/>
        </w:rPr>
        <w:t>A</w:t>
      </w:r>
      <w:r w:rsidR="00A6759E" w:rsidRPr="004C64E0">
        <w:rPr>
          <w:lang w:val="en-GB"/>
        </w:rPr>
        <w:t>ddresses the project’s target groups and stakeholders and is accepted by them</w:t>
      </w:r>
      <w:r w:rsidR="00B41FA5">
        <w:rPr>
          <w:lang w:val="en-GB"/>
        </w:rPr>
        <w:t>;</w:t>
      </w:r>
    </w:p>
    <w:p w14:paraId="315FC416" w14:textId="7A1D2DF8" w:rsidR="00A6759E" w:rsidRPr="004C64E0" w:rsidRDefault="009E4771" w:rsidP="009E0E72">
      <w:pPr>
        <w:pStyle w:val="Odlomakpopisa"/>
        <w:numPr>
          <w:ilvl w:val="0"/>
          <w:numId w:val="16"/>
        </w:numPr>
        <w:spacing w:line="240" w:lineRule="auto"/>
        <w:jc w:val="both"/>
        <w:rPr>
          <w:lang w:val="en-GB"/>
        </w:rPr>
      </w:pPr>
      <w:r>
        <w:rPr>
          <w:lang w:val="en-GB"/>
        </w:rPr>
        <w:t>I</w:t>
      </w:r>
      <w:r w:rsidR="00A6759E" w:rsidRPr="004C64E0">
        <w:rPr>
          <w:lang w:val="en-GB"/>
        </w:rPr>
        <w:t xml:space="preserve">s realistic and achievable by the end of the </w:t>
      </w:r>
      <w:r w:rsidR="00B41FA5">
        <w:rPr>
          <w:lang w:val="en-GB"/>
        </w:rPr>
        <w:t>SP</w:t>
      </w:r>
      <w:r w:rsidR="00A6759E" w:rsidRPr="004C64E0">
        <w:rPr>
          <w:lang w:val="en-GB"/>
        </w:rPr>
        <w:t>.</w:t>
      </w:r>
    </w:p>
    <w:p w14:paraId="062E576E" w14:textId="5E7EFC34" w:rsidR="00A6759E" w:rsidRPr="00A6759E" w:rsidRDefault="00A6759E" w:rsidP="003E1FD7">
      <w:pPr>
        <w:spacing w:line="240" w:lineRule="auto"/>
        <w:jc w:val="both"/>
        <w:rPr>
          <w:lang w:val="en-GB"/>
        </w:rPr>
      </w:pPr>
      <w:r w:rsidRPr="00A6759E">
        <w:rPr>
          <w:lang w:val="en-GB"/>
        </w:rPr>
        <w:t>The objective should be clear and leave no room for misinterpretation.</w:t>
      </w:r>
      <w:r>
        <w:rPr>
          <w:lang w:val="en-GB"/>
        </w:rPr>
        <w:t xml:space="preserve"> </w:t>
      </w:r>
      <w:r w:rsidRPr="00A6759E">
        <w:rPr>
          <w:lang w:val="en-GB"/>
        </w:rPr>
        <w:t>Technical jargon and acronyms should be avoided. It should be easy to understand by</w:t>
      </w:r>
      <w:r>
        <w:rPr>
          <w:lang w:val="en-GB"/>
        </w:rPr>
        <w:t xml:space="preserve"> </w:t>
      </w:r>
      <w:r w:rsidRPr="00A6759E">
        <w:rPr>
          <w:lang w:val="en-GB"/>
        </w:rPr>
        <w:t>external readers and non-experts in the themes tackled by the project. The project</w:t>
      </w:r>
      <w:r>
        <w:rPr>
          <w:lang w:val="en-GB"/>
        </w:rPr>
        <w:t xml:space="preserve"> </w:t>
      </w:r>
      <w:r w:rsidRPr="00A6759E">
        <w:rPr>
          <w:lang w:val="en-GB"/>
        </w:rPr>
        <w:t>objective should fit within and be relevant to the Specific Objective under which the</w:t>
      </w:r>
      <w:r>
        <w:rPr>
          <w:lang w:val="en-GB"/>
        </w:rPr>
        <w:t xml:space="preserve"> </w:t>
      </w:r>
      <w:r w:rsidRPr="00A6759E">
        <w:rPr>
          <w:lang w:val="en-GB"/>
        </w:rPr>
        <w:t>project has submitted.</w:t>
      </w:r>
    </w:p>
    <w:p w14:paraId="3ADCCBB6" w14:textId="24424270" w:rsidR="00A6759E" w:rsidRPr="00A6759E" w:rsidRDefault="00A6759E" w:rsidP="009E0E72">
      <w:pPr>
        <w:pStyle w:val="Naslov2"/>
        <w:numPr>
          <w:ilvl w:val="1"/>
          <w:numId w:val="8"/>
        </w:numPr>
        <w:spacing w:after="120" w:line="240" w:lineRule="auto"/>
        <w:ind w:left="547" w:hanging="547"/>
        <w:rPr>
          <w:lang w:val="en-GB"/>
        </w:rPr>
      </w:pPr>
      <w:bookmarkStart w:id="57" w:name="_Toc169168770"/>
      <w:r w:rsidRPr="00A6759E">
        <w:rPr>
          <w:lang w:val="en-GB"/>
        </w:rPr>
        <w:t>Project result</w:t>
      </w:r>
      <w:bookmarkEnd w:id="57"/>
    </w:p>
    <w:p w14:paraId="1AE136F5" w14:textId="1C0F541F" w:rsidR="00A6759E" w:rsidRDefault="00A6759E" w:rsidP="003E1FD7">
      <w:pPr>
        <w:spacing w:line="240" w:lineRule="auto"/>
        <w:jc w:val="both"/>
        <w:rPr>
          <w:lang w:val="en-GB"/>
        </w:rPr>
      </w:pPr>
      <w:r w:rsidRPr="00A6759E">
        <w:rPr>
          <w:lang w:val="en-GB"/>
        </w:rPr>
        <w:t>A project result is the societal benefit of the project outputs. It measures the ultimate</w:t>
      </w:r>
      <w:r>
        <w:rPr>
          <w:lang w:val="en-GB"/>
        </w:rPr>
        <w:t xml:space="preserve"> </w:t>
      </w:r>
      <w:r w:rsidRPr="00A6759E">
        <w:rPr>
          <w:lang w:val="en-GB"/>
        </w:rPr>
        <w:t xml:space="preserve">change that the partnership aims to accomplish in </w:t>
      </w:r>
      <w:r>
        <w:rPr>
          <w:lang w:val="en-GB"/>
        </w:rPr>
        <w:t>Programme area</w:t>
      </w:r>
      <w:r w:rsidRPr="00A6759E">
        <w:rPr>
          <w:lang w:val="en-GB"/>
        </w:rPr>
        <w:t xml:space="preserve"> by the end of the</w:t>
      </w:r>
      <w:r>
        <w:rPr>
          <w:lang w:val="en-GB"/>
        </w:rPr>
        <w:t xml:space="preserve"> </w:t>
      </w:r>
      <w:r w:rsidRPr="00A6759E">
        <w:rPr>
          <w:lang w:val="en-GB"/>
        </w:rPr>
        <w:t>project and relates to the challenges tackled. The project result is tied to the project</w:t>
      </w:r>
      <w:r>
        <w:rPr>
          <w:lang w:val="en-GB"/>
        </w:rPr>
        <w:t xml:space="preserve"> </w:t>
      </w:r>
      <w:r w:rsidRPr="00A6759E">
        <w:rPr>
          <w:lang w:val="en-GB"/>
        </w:rPr>
        <w:t>objective and quantifies the degree to which the objective has been achieved during the</w:t>
      </w:r>
      <w:r>
        <w:rPr>
          <w:lang w:val="en-GB"/>
        </w:rPr>
        <w:t xml:space="preserve"> </w:t>
      </w:r>
      <w:r w:rsidRPr="00A6759E">
        <w:rPr>
          <w:lang w:val="en-GB"/>
        </w:rPr>
        <w:t>project lifetime.</w:t>
      </w:r>
    </w:p>
    <w:p w14:paraId="3DE4A936" w14:textId="557A2426" w:rsidR="00A6759E" w:rsidRPr="00A6759E" w:rsidRDefault="00A6759E" w:rsidP="003E1FD7">
      <w:pPr>
        <w:spacing w:line="240" w:lineRule="auto"/>
        <w:jc w:val="both"/>
        <w:rPr>
          <w:lang w:val="en-GB"/>
        </w:rPr>
      </w:pPr>
      <w:r w:rsidRPr="00A6759E">
        <w:rPr>
          <w:lang w:val="en-GB"/>
        </w:rPr>
        <w:t>The result provides an answer to:</w:t>
      </w:r>
    </w:p>
    <w:p w14:paraId="4D06033C" w14:textId="30446455" w:rsidR="00A6759E" w:rsidRPr="00007364" w:rsidRDefault="00A6759E" w:rsidP="009E0E72">
      <w:pPr>
        <w:pStyle w:val="Odlomakpopisa"/>
        <w:numPr>
          <w:ilvl w:val="0"/>
          <w:numId w:val="28"/>
        </w:numPr>
        <w:spacing w:line="240" w:lineRule="auto"/>
        <w:jc w:val="both"/>
        <w:rPr>
          <w:lang w:val="en-GB"/>
        </w:rPr>
      </w:pPr>
      <w:r w:rsidRPr="00007364">
        <w:rPr>
          <w:lang w:val="en-GB"/>
        </w:rPr>
        <w:t>Is anyone in better off?</w:t>
      </w:r>
    </w:p>
    <w:p w14:paraId="7AB6F168" w14:textId="5FDB2D40" w:rsidR="00A6759E" w:rsidRPr="00007364" w:rsidRDefault="00A6759E" w:rsidP="009E0E72">
      <w:pPr>
        <w:pStyle w:val="Odlomakpopisa"/>
        <w:numPr>
          <w:ilvl w:val="0"/>
          <w:numId w:val="28"/>
        </w:numPr>
        <w:spacing w:line="240" w:lineRule="auto"/>
        <w:jc w:val="both"/>
        <w:rPr>
          <w:lang w:val="en-GB"/>
        </w:rPr>
      </w:pPr>
      <w:r w:rsidRPr="00007364">
        <w:rPr>
          <w:lang w:val="en-GB"/>
        </w:rPr>
        <w:t>Has anything been improved?</w:t>
      </w:r>
    </w:p>
    <w:p w14:paraId="686E8FE2" w14:textId="748A0FE8" w:rsidR="00A6759E" w:rsidRPr="00A6759E" w:rsidRDefault="00A6759E" w:rsidP="003E1FD7">
      <w:pPr>
        <w:spacing w:line="240" w:lineRule="auto"/>
        <w:jc w:val="both"/>
        <w:rPr>
          <w:lang w:val="en-GB"/>
        </w:rPr>
      </w:pPr>
      <w:r w:rsidRPr="00A6759E">
        <w:rPr>
          <w:lang w:val="en-GB"/>
        </w:rPr>
        <w:lastRenderedPageBreak/>
        <w:t>The desired result must be measurable, in line with the Programme’s result indicator</w:t>
      </w:r>
      <w:r>
        <w:rPr>
          <w:lang w:val="en-GB"/>
        </w:rPr>
        <w:t xml:space="preserve"> </w:t>
      </w:r>
      <w:r w:rsidRPr="00A6759E">
        <w:rPr>
          <w:lang w:val="en-GB"/>
        </w:rPr>
        <w:t>definitions. It must have a target value to be reached by the end of the project.</w:t>
      </w:r>
    </w:p>
    <w:p w14:paraId="7492B427" w14:textId="714BB8A4" w:rsidR="00A6759E" w:rsidRPr="00A6759E" w:rsidRDefault="00A6759E" w:rsidP="003E1FD7">
      <w:pPr>
        <w:spacing w:line="240" w:lineRule="auto"/>
        <w:jc w:val="both"/>
        <w:rPr>
          <w:lang w:val="en-GB"/>
        </w:rPr>
      </w:pPr>
      <w:r w:rsidRPr="00A6759E">
        <w:rPr>
          <w:lang w:val="en-GB"/>
        </w:rPr>
        <w:t>The project result is the impact of the development or upscaling of an output.</w:t>
      </w:r>
    </w:p>
    <w:p w14:paraId="3C0396DC" w14:textId="6B01B606" w:rsidR="00A6759E" w:rsidRPr="00D5182E" w:rsidRDefault="00D5182E" w:rsidP="009E0E72">
      <w:pPr>
        <w:pStyle w:val="Naslov2"/>
        <w:numPr>
          <w:ilvl w:val="1"/>
          <w:numId w:val="8"/>
        </w:numPr>
        <w:spacing w:after="120" w:line="240" w:lineRule="auto"/>
        <w:ind w:left="547" w:hanging="547"/>
        <w:rPr>
          <w:lang w:val="en-GB"/>
        </w:rPr>
      </w:pPr>
      <w:bookmarkStart w:id="58" w:name="_Toc169168771"/>
      <w:r w:rsidRPr="00D5182E">
        <w:rPr>
          <w:lang w:val="en-GB"/>
        </w:rPr>
        <w:t>Indicators</w:t>
      </w:r>
      <w:bookmarkEnd w:id="58"/>
    </w:p>
    <w:p w14:paraId="590012A0" w14:textId="77777777" w:rsidR="00A91493" w:rsidRDefault="00A91493" w:rsidP="003E1FD7">
      <w:pPr>
        <w:spacing w:line="240" w:lineRule="auto"/>
        <w:jc w:val="both"/>
        <w:rPr>
          <w:lang w:val="en-GB"/>
        </w:rPr>
      </w:pPr>
      <w:r w:rsidRPr="00664BF3">
        <w:rPr>
          <w:lang w:val="en-GB"/>
        </w:rPr>
        <w:t>Required indicators include:</w:t>
      </w:r>
    </w:p>
    <w:p w14:paraId="2A593A09" w14:textId="52B0E0BC" w:rsidR="006D3A99" w:rsidRDefault="006D3A99" w:rsidP="003E1FD7">
      <w:pPr>
        <w:spacing w:line="240" w:lineRule="auto"/>
        <w:jc w:val="both"/>
        <w:rPr>
          <w:lang w:val="en-GB"/>
        </w:rPr>
      </w:pPr>
      <w:r w:rsidRPr="00874255">
        <w:rPr>
          <w:b/>
          <w:bCs/>
          <w:lang w:val="en-GB"/>
        </w:rPr>
        <w:t>Programme Result Indicator</w:t>
      </w:r>
      <w:r>
        <w:rPr>
          <w:lang w:val="en-GB"/>
        </w:rPr>
        <w:t xml:space="preserve"> (values are defined on the Programme level)</w:t>
      </w:r>
    </w:p>
    <w:p w14:paraId="3F9361B0" w14:textId="77777777" w:rsidR="006D3A99" w:rsidRPr="00A91493" w:rsidRDefault="006D3A99" w:rsidP="006D3A99">
      <w:pPr>
        <w:spacing w:line="240" w:lineRule="auto"/>
        <w:jc w:val="both"/>
        <w:rPr>
          <w:b/>
          <w:bCs/>
          <w:lang w:val="en-GB"/>
        </w:rPr>
      </w:pPr>
      <w:r w:rsidRPr="00A91493">
        <w:rPr>
          <w:b/>
          <w:bCs/>
          <w:lang w:val="en-GB"/>
        </w:rPr>
        <w:t>RCR 104 - Solutions taken up or up-scaled by</w:t>
      </w:r>
      <w:r>
        <w:rPr>
          <w:b/>
          <w:bCs/>
          <w:lang w:val="en-GB"/>
        </w:rPr>
        <w:t xml:space="preserve"> </w:t>
      </w:r>
      <w:r w:rsidRPr="00A91493">
        <w:rPr>
          <w:b/>
          <w:bCs/>
          <w:lang w:val="en-GB"/>
        </w:rPr>
        <w:t>organizations</w:t>
      </w:r>
      <w:r>
        <w:rPr>
          <w:b/>
          <w:bCs/>
          <w:lang w:val="en-GB"/>
        </w:rPr>
        <w:t>, t</w:t>
      </w:r>
      <w:r w:rsidRPr="00A91493">
        <w:rPr>
          <w:b/>
          <w:bCs/>
          <w:lang w:val="en-GB"/>
        </w:rPr>
        <w:t>arget</w:t>
      </w:r>
      <w:r>
        <w:rPr>
          <w:b/>
          <w:bCs/>
          <w:lang w:val="en-GB"/>
        </w:rPr>
        <w:t xml:space="preserve"> value</w:t>
      </w:r>
      <w:r w:rsidRPr="00A91493">
        <w:rPr>
          <w:b/>
          <w:bCs/>
          <w:lang w:val="en-GB"/>
        </w:rPr>
        <w:t>: 4</w:t>
      </w:r>
    </w:p>
    <w:p w14:paraId="1417604D" w14:textId="77777777" w:rsidR="006D3A99" w:rsidRDefault="006D3A99" w:rsidP="006D3A99">
      <w:pPr>
        <w:spacing w:line="240" w:lineRule="auto"/>
        <w:jc w:val="both"/>
        <w:rPr>
          <w:lang w:val="en-GB"/>
        </w:rPr>
      </w:pPr>
      <w:r w:rsidRPr="00EE6EA3">
        <w:rPr>
          <w:lang w:val="en-GB"/>
        </w:rPr>
        <w:t xml:space="preserve">The indicator counts the number of solutions, other than legal or administrative solutions, that were jointly developed by supported projects and derived from pilot actions and are taken up or up-scaled during the implementation of the project or within one year after project completion. </w:t>
      </w:r>
    </w:p>
    <w:p w14:paraId="5FD628C3" w14:textId="77777777" w:rsidR="006D3A99" w:rsidRDefault="006D3A99" w:rsidP="006D3A99">
      <w:pPr>
        <w:spacing w:line="240" w:lineRule="auto"/>
        <w:jc w:val="both"/>
        <w:rPr>
          <w:lang w:val="en-GB"/>
        </w:rPr>
      </w:pPr>
      <w:r w:rsidRPr="00EE6EA3">
        <w:rPr>
          <w:lang w:val="en-GB"/>
        </w:rPr>
        <w:t xml:space="preserve">Uptake is defined as the action of taking up or making use of solution that is available and develop within the project, while up-scale is defined as increasing the size or improving the quality of the solution developed within the project. </w:t>
      </w:r>
    </w:p>
    <w:p w14:paraId="35E6A2EC" w14:textId="77777777" w:rsidR="006D3A99" w:rsidRDefault="006D3A99" w:rsidP="006D3A99">
      <w:pPr>
        <w:spacing w:line="240" w:lineRule="auto"/>
        <w:jc w:val="both"/>
        <w:rPr>
          <w:lang w:val="en-GB"/>
        </w:rPr>
      </w:pPr>
      <w:r w:rsidRPr="00EE6EA3">
        <w:rPr>
          <w:lang w:val="en-GB"/>
        </w:rPr>
        <w:t>The organisation adopting the solutions developed by the project may or may not be a participant in the project. The uptake/up-scaling should be documented by the adopting organisations in, for instance, strategies, action plans etc.</w:t>
      </w:r>
    </w:p>
    <w:p w14:paraId="56564059" w14:textId="77777777" w:rsidR="006D3A99" w:rsidRDefault="006D3A99" w:rsidP="006D3A99">
      <w:pPr>
        <w:spacing w:line="240" w:lineRule="auto"/>
        <w:jc w:val="both"/>
        <w:rPr>
          <w:b/>
          <w:bCs/>
          <w:lang w:val="en-GB"/>
        </w:rPr>
      </w:pPr>
      <w:r w:rsidRPr="00A91493">
        <w:rPr>
          <w:b/>
          <w:bCs/>
          <w:lang w:val="en-GB"/>
        </w:rPr>
        <w:t>RCR 03 – Small and medium-sized enterprises</w:t>
      </w:r>
      <w:r>
        <w:rPr>
          <w:b/>
          <w:bCs/>
          <w:lang w:val="en-GB"/>
        </w:rPr>
        <w:t xml:space="preserve"> </w:t>
      </w:r>
      <w:r w:rsidRPr="00A91493">
        <w:rPr>
          <w:b/>
          <w:bCs/>
          <w:lang w:val="en-GB"/>
        </w:rPr>
        <w:t>(SMEs) introducing product or process innovation</w:t>
      </w:r>
      <w:r>
        <w:rPr>
          <w:b/>
          <w:bCs/>
          <w:lang w:val="en-GB"/>
        </w:rPr>
        <w:t>, t</w:t>
      </w:r>
      <w:r w:rsidRPr="00A91493">
        <w:rPr>
          <w:b/>
          <w:bCs/>
          <w:lang w:val="en-GB"/>
        </w:rPr>
        <w:t>arget</w:t>
      </w:r>
      <w:r>
        <w:rPr>
          <w:b/>
          <w:bCs/>
          <w:lang w:val="en-GB"/>
        </w:rPr>
        <w:t xml:space="preserve"> value</w:t>
      </w:r>
      <w:r w:rsidRPr="00A91493">
        <w:rPr>
          <w:b/>
          <w:bCs/>
          <w:lang w:val="en-GB"/>
        </w:rPr>
        <w:t>: 40</w:t>
      </w:r>
    </w:p>
    <w:p w14:paraId="45EF847A" w14:textId="77777777" w:rsidR="006D3A99" w:rsidRPr="000527D0" w:rsidRDefault="006D3A99" w:rsidP="006D3A99">
      <w:pPr>
        <w:spacing w:line="240" w:lineRule="auto"/>
        <w:jc w:val="both"/>
        <w:rPr>
          <w:lang w:val="en-GB"/>
        </w:rPr>
      </w:pPr>
      <w:r w:rsidRPr="000527D0">
        <w:rPr>
          <w:lang w:val="en-GB"/>
        </w:rPr>
        <w:t>Number of SMEs introducing product or process innovation due to the support provided. Product innovation is the market introduction of a new or significantly improved good or service with respect to its capabilities, user-friendliness, components or subsystems. Process innovation is the implementation of a new or significantly improved production process, distribution method, or supporting activity.</w:t>
      </w:r>
    </w:p>
    <w:p w14:paraId="10BA169D" w14:textId="77777777" w:rsidR="006D3A99" w:rsidRPr="000527D0" w:rsidRDefault="006D3A99" w:rsidP="006D3A99">
      <w:pPr>
        <w:spacing w:line="240" w:lineRule="auto"/>
        <w:jc w:val="both"/>
        <w:rPr>
          <w:lang w:val="en-GB"/>
        </w:rPr>
      </w:pPr>
      <w:r w:rsidRPr="000527D0">
        <w:rPr>
          <w:lang w:val="en-GB"/>
        </w:rPr>
        <w:t>Product or process innovations must be new to the enterprise supported, but they do not need to be new to the market. The innovations could have been originally developed by the supported enterprises or by other enterprises or organisations</w:t>
      </w:r>
    </w:p>
    <w:p w14:paraId="329E27FF" w14:textId="22220164" w:rsidR="006D3A99" w:rsidRPr="00664BF3" w:rsidRDefault="006D3A99" w:rsidP="003E1FD7">
      <w:pPr>
        <w:spacing w:line="240" w:lineRule="auto"/>
        <w:jc w:val="both"/>
        <w:rPr>
          <w:lang w:val="en-GB"/>
        </w:rPr>
      </w:pPr>
      <w:r w:rsidRPr="00874255">
        <w:rPr>
          <w:b/>
          <w:bCs/>
          <w:lang w:val="en-GB"/>
        </w:rPr>
        <w:t>Programme Output Indicator</w:t>
      </w:r>
      <w:r>
        <w:rPr>
          <w:lang w:val="en-GB"/>
        </w:rPr>
        <w:t xml:space="preserve"> (values are defined on the Programme level)</w:t>
      </w:r>
    </w:p>
    <w:p w14:paraId="65D83E89" w14:textId="0BD85F31" w:rsidR="00A91493" w:rsidRDefault="00A91493" w:rsidP="003E1FD7">
      <w:pPr>
        <w:spacing w:line="240" w:lineRule="auto"/>
        <w:jc w:val="both"/>
        <w:rPr>
          <w:b/>
          <w:bCs/>
          <w:lang w:val="en-GB"/>
        </w:rPr>
      </w:pPr>
      <w:r w:rsidRPr="00A91493">
        <w:rPr>
          <w:b/>
          <w:bCs/>
          <w:lang w:val="en-GB"/>
        </w:rPr>
        <w:t>RCO 01 - Enterprises supported (of which: micro</w:t>
      </w:r>
      <w:r>
        <w:rPr>
          <w:b/>
          <w:bCs/>
          <w:lang w:val="en-GB"/>
        </w:rPr>
        <w:t xml:space="preserve"> </w:t>
      </w:r>
      <w:r w:rsidRPr="00A91493">
        <w:rPr>
          <w:b/>
          <w:bCs/>
          <w:lang w:val="en-GB"/>
        </w:rPr>
        <w:t>and small)</w:t>
      </w:r>
      <w:r w:rsidR="00B56C52">
        <w:rPr>
          <w:b/>
          <w:bCs/>
          <w:lang w:val="en-GB"/>
        </w:rPr>
        <w:t>,</w:t>
      </w:r>
      <w:r w:rsidR="00B56C52" w:rsidRPr="00B56C52">
        <w:rPr>
          <w:b/>
          <w:bCs/>
          <w:lang w:val="en-GB"/>
        </w:rPr>
        <w:t xml:space="preserve"> </w:t>
      </w:r>
      <w:r w:rsidR="00B56C52">
        <w:rPr>
          <w:b/>
          <w:bCs/>
          <w:lang w:val="en-GB"/>
        </w:rPr>
        <w:t>t</w:t>
      </w:r>
      <w:r w:rsidR="00B56C52" w:rsidRPr="00A91493">
        <w:rPr>
          <w:b/>
          <w:bCs/>
          <w:lang w:val="en-GB"/>
        </w:rPr>
        <w:t>arget</w:t>
      </w:r>
      <w:r w:rsidR="00B56C52">
        <w:rPr>
          <w:b/>
          <w:bCs/>
          <w:lang w:val="en-GB"/>
        </w:rPr>
        <w:t xml:space="preserve"> value</w:t>
      </w:r>
      <w:r w:rsidRPr="00A91493">
        <w:rPr>
          <w:b/>
          <w:bCs/>
          <w:lang w:val="en-GB"/>
        </w:rPr>
        <w:t>: 120</w:t>
      </w:r>
    </w:p>
    <w:p w14:paraId="7F6BED6C" w14:textId="05708495" w:rsidR="006D3A99" w:rsidRDefault="001001E5" w:rsidP="003E1FD7">
      <w:pPr>
        <w:spacing w:line="240" w:lineRule="auto"/>
        <w:jc w:val="both"/>
        <w:rPr>
          <w:b/>
          <w:bCs/>
          <w:lang w:val="en-GB"/>
        </w:rPr>
      </w:pPr>
      <w:r w:rsidRPr="001001E5">
        <w:rPr>
          <w:lang w:val="en-GB"/>
        </w:rPr>
        <w:t xml:space="preserve">The indicator counts all enterprises that receive monetary support from ERDF/IPA III. The enterprise is the smallest combination of legal units that is an organisational unit producing goods and services, which benefits from a certain degree of autonomy in decision making, especially for the allocation of its current resources. An enterprise carries out one or more activities at one or more locations. An enterprise may be a sole legal unit. Legal units include legal persons whose existence is recognised by law independently of the individuals or institutions which may own them or are members of them, such as general partnerships, private limited partnerships, limited liability companies, incorporated companies etc. Legal units as well include natural persons who are engaged in economic activity in their own rights, such as the owner and operator of a shop or a garage, a lawyer or a self-employed handicrafts-person. For the purpose of this indicator, enterprises are profit-oriented organisations that produce goods and services to satisfy market needs. </w:t>
      </w:r>
      <w:r w:rsidR="006D3A99" w:rsidRPr="00874255">
        <w:rPr>
          <w:b/>
          <w:bCs/>
          <w:lang w:val="en-GB"/>
        </w:rPr>
        <w:t>This Programme Output Indicator is obligatory.</w:t>
      </w:r>
    </w:p>
    <w:p w14:paraId="3E0BD3BA" w14:textId="77777777" w:rsidR="006D3A99" w:rsidRPr="00C55E97" w:rsidRDefault="006D3A99" w:rsidP="00BA1BAA">
      <w:pPr>
        <w:spacing w:after="0" w:line="240" w:lineRule="auto"/>
        <w:jc w:val="both"/>
        <w:rPr>
          <w:lang w:val="en-GB"/>
        </w:rPr>
      </w:pPr>
    </w:p>
    <w:p w14:paraId="4CC65EDC" w14:textId="06C89001" w:rsidR="00A91493" w:rsidRDefault="00A91493" w:rsidP="003E1FD7">
      <w:pPr>
        <w:spacing w:line="240" w:lineRule="auto"/>
        <w:jc w:val="both"/>
        <w:rPr>
          <w:b/>
          <w:bCs/>
          <w:lang w:val="en-GB"/>
        </w:rPr>
      </w:pPr>
      <w:r w:rsidRPr="00A91493">
        <w:rPr>
          <w:b/>
          <w:bCs/>
          <w:lang w:val="en-GB"/>
        </w:rPr>
        <w:lastRenderedPageBreak/>
        <w:t>RCO 02 - Enterprises supported by grants</w:t>
      </w:r>
      <w:r w:rsidR="00B56C52">
        <w:rPr>
          <w:b/>
          <w:bCs/>
          <w:lang w:val="en-GB"/>
        </w:rPr>
        <w:t>,</w:t>
      </w:r>
      <w:r w:rsidRPr="00A91493">
        <w:rPr>
          <w:b/>
          <w:bCs/>
          <w:lang w:val="en-GB"/>
        </w:rPr>
        <w:t xml:space="preserve"> </w:t>
      </w:r>
      <w:r w:rsidR="00B56C52">
        <w:rPr>
          <w:b/>
          <w:bCs/>
          <w:lang w:val="en-GB"/>
        </w:rPr>
        <w:t>t</w:t>
      </w:r>
      <w:r w:rsidR="00B56C52" w:rsidRPr="00A91493">
        <w:rPr>
          <w:b/>
          <w:bCs/>
          <w:lang w:val="en-GB"/>
        </w:rPr>
        <w:t>arget</w:t>
      </w:r>
      <w:r w:rsidR="00B56C52">
        <w:rPr>
          <w:b/>
          <w:bCs/>
          <w:lang w:val="en-GB"/>
        </w:rPr>
        <w:t xml:space="preserve"> value</w:t>
      </w:r>
      <w:r w:rsidRPr="00A91493">
        <w:rPr>
          <w:b/>
          <w:bCs/>
          <w:lang w:val="en-GB"/>
        </w:rPr>
        <w:t>: 120</w:t>
      </w:r>
    </w:p>
    <w:p w14:paraId="26F9B267" w14:textId="7BE4444A" w:rsidR="006D3A99" w:rsidRDefault="000527D0" w:rsidP="003E1FD7">
      <w:pPr>
        <w:spacing w:line="240" w:lineRule="auto"/>
        <w:jc w:val="both"/>
        <w:rPr>
          <w:b/>
          <w:bCs/>
          <w:lang w:val="en-GB"/>
        </w:rPr>
      </w:pPr>
      <w:r w:rsidRPr="000527D0">
        <w:rPr>
          <w:lang w:val="en-GB"/>
        </w:rPr>
        <w:t>A number of enterprises receiving monetary support in the form of grants.</w:t>
      </w:r>
      <w:r w:rsidR="00C55E97">
        <w:rPr>
          <w:lang w:val="en-GB"/>
        </w:rPr>
        <w:t xml:space="preserve"> </w:t>
      </w:r>
      <w:r w:rsidR="006D3A99" w:rsidRPr="00BC6796">
        <w:rPr>
          <w:b/>
          <w:bCs/>
          <w:lang w:val="en-GB"/>
        </w:rPr>
        <w:t>This Programme Output Indicator is obligatory</w:t>
      </w:r>
    </w:p>
    <w:p w14:paraId="706CCA4A" w14:textId="77777777" w:rsidR="006D3A99" w:rsidRPr="000527D0" w:rsidRDefault="006D3A99" w:rsidP="00BA1BAA">
      <w:pPr>
        <w:spacing w:after="0" w:line="240" w:lineRule="auto"/>
        <w:jc w:val="both"/>
        <w:rPr>
          <w:lang w:val="en-GB"/>
        </w:rPr>
      </w:pPr>
    </w:p>
    <w:p w14:paraId="27DFF015" w14:textId="5749287D" w:rsidR="00A91493" w:rsidRPr="00A91493" w:rsidRDefault="00A91493" w:rsidP="003E1FD7">
      <w:pPr>
        <w:spacing w:line="240" w:lineRule="auto"/>
        <w:jc w:val="both"/>
        <w:rPr>
          <w:b/>
          <w:bCs/>
          <w:lang w:val="en-GB"/>
        </w:rPr>
      </w:pPr>
      <w:r w:rsidRPr="00A91493">
        <w:rPr>
          <w:b/>
          <w:bCs/>
          <w:lang w:val="en-GB"/>
        </w:rPr>
        <w:t>RCO 84 - Pilot actions developed jointly and</w:t>
      </w:r>
      <w:r>
        <w:rPr>
          <w:b/>
          <w:bCs/>
          <w:lang w:val="en-GB"/>
        </w:rPr>
        <w:t xml:space="preserve"> </w:t>
      </w:r>
      <w:r w:rsidRPr="00A91493">
        <w:rPr>
          <w:b/>
          <w:bCs/>
          <w:lang w:val="en-GB"/>
        </w:rPr>
        <w:t>implemented in projects</w:t>
      </w:r>
      <w:r w:rsidR="00B56C52">
        <w:rPr>
          <w:b/>
          <w:bCs/>
          <w:lang w:val="en-GB"/>
        </w:rPr>
        <w:t>,</w:t>
      </w:r>
      <w:r>
        <w:rPr>
          <w:b/>
          <w:bCs/>
          <w:lang w:val="en-GB"/>
        </w:rPr>
        <w:t xml:space="preserve"> </w:t>
      </w:r>
      <w:r w:rsidR="00B56C52">
        <w:rPr>
          <w:b/>
          <w:bCs/>
          <w:lang w:val="en-GB"/>
        </w:rPr>
        <w:t>t</w:t>
      </w:r>
      <w:r w:rsidR="00B56C52" w:rsidRPr="00A91493">
        <w:rPr>
          <w:b/>
          <w:bCs/>
          <w:lang w:val="en-GB"/>
        </w:rPr>
        <w:t>arget</w:t>
      </w:r>
      <w:r w:rsidR="00B56C52">
        <w:rPr>
          <w:b/>
          <w:bCs/>
          <w:lang w:val="en-GB"/>
        </w:rPr>
        <w:t xml:space="preserve"> value</w:t>
      </w:r>
      <w:r w:rsidRPr="00A91493">
        <w:rPr>
          <w:b/>
          <w:bCs/>
          <w:lang w:val="en-GB"/>
        </w:rPr>
        <w:t>: 12</w:t>
      </w:r>
    </w:p>
    <w:p w14:paraId="36D77800" w14:textId="10638E46" w:rsidR="00D5182E" w:rsidRDefault="00D5182E" w:rsidP="003E1FD7">
      <w:pPr>
        <w:spacing w:line="240" w:lineRule="auto"/>
        <w:jc w:val="both"/>
        <w:rPr>
          <w:lang w:val="en-GB"/>
        </w:rPr>
      </w:pPr>
      <w:r w:rsidRPr="00EE6EA3">
        <w:rPr>
          <w:lang w:val="en-GB"/>
        </w:rPr>
        <w:t xml:space="preserve">Pilot actions test novel or adapted solutions in </w:t>
      </w:r>
      <w:r>
        <w:rPr>
          <w:lang w:val="en-GB"/>
        </w:rPr>
        <w:t>Programme area</w:t>
      </w:r>
      <w:r w:rsidRPr="00EE6EA3">
        <w:rPr>
          <w:lang w:val="en-GB"/>
        </w:rPr>
        <w:t>.</w:t>
      </w:r>
      <w:r>
        <w:rPr>
          <w:lang w:val="en-GB"/>
        </w:rPr>
        <w:t xml:space="preserve"> </w:t>
      </w:r>
      <w:r w:rsidRPr="00EE6EA3">
        <w:rPr>
          <w:lang w:val="en-GB"/>
        </w:rPr>
        <w:t>They focus on jointly demonstrating and implementing novel approaches in regions for the benefit of key stakeholders and/or adapting existing approaches in different regions for further uptake.</w:t>
      </w:r>
      <w:r w:rsidR="000527D0" w:rsidRPr="000527D0">
        <w:t xml:space="preserve"> </w:t>
      </w:r>
      <w:r w:rsidR="000527D0" w:rsidRPr="000527D0">
        <w:rPr>
          <w:lang w:val="en-GB"/>
        </w:rPr>
        <w:t xml:space="preserve">The indicator counts the pilot actions developed jointly and implemented by supported projects. </w:t>
      </w:r>
    </w:p>
    <w:p w14:paraId="7DD0E4F1" w14:textId="77777777" w:rsidR="00D5182E" w:rsidRPr="00EE6EA3" w:rsidRDefault="00D5182E" w:rsidP="003E1FD7">
      <w:pPr>
        <w:spacing w:line="240" w:lineRule="auto"/>
        <w:jc w:val="both"/>
        <w:rPr>
          <w:lang w:val="en-GB"/>
        </w:rPr>
      </w:pPr>
      <w:r w:rsidRPr="00EE6EA3">
        <w:rPr>
          <w:lang w:val="en-GB"/>
        </w:rPr>
        <w:t>A pilot action should:</w:t>
      </w:r>
    </w:p>
    <w:p w14:paraId="51EBFEB8" w14:textId="4FCB97A2" w:rsidR="00D5182E" w:rsidRPr="00007364" w:rsidRDefault="005C207E" w:rsidP="009E0E72">
      <w:pPr>
        <w:pStyle w:val="Odlomakpopisa"/>
        <w:numPr>
          <w:ilvl w:val="0"/>
          <w:numId w:val="29"/>
        </w:numPr>
        <w:spacing w:line="240" w:lineRule="auto"/>
        <w:jc w:val="both"/>
        <w:rPr>
          <w:lang w:val="en-GB"/>
        </w:rPr>
      </w:pPr>
      <w:r>
        <w:rPr>
          <w:lang w:val="en-GB"/>
        </w:rPr>
        <w:t>H</w:t>
      </w:r>
      <w:r w:rsidR="00D5182E" w:rsidRPr="00007364">
        <w:rPr>
          <w:lang w:val="en-GB"/>
        </w:rPr>
        <w:t>ave an experimental or demonstrative character. The scope of a jointly developed pilot action could be to test, evaluate and/or demonstrate novel and/or adapted procedures, processes, instruments, tools, services, and/or practices. Have a clearly defined scope and aims that are achievable during a project lifetime (e.g., location, duration, size, etc.)</w:t>
      </w:r>
      <w:r w:rsidR="00007364">
        <w:rPr>
          <w:lang w:val="en-GB"/>
        </w:rPr>
        <w:t>;</w:t>
      </w:r>
    </w:p>
    <w:p w14:paraId="6597AB7D" w14:textId="197EDE0D" w:rsidR="00D5182E" w:rsidRPr="00007364" w:rsidRDefault="005C207E" w:rsidP="009E0E72">
      <w:pPr>
        <w:pStyle w:val="Odlomakpopisa"/>
        <w:numPr>
          <w:ilvl w:val="0"/>
          <w:numId w:val="29"/>
        </w:numPr>
        <w:spacing w:line="240" w:lineRule="auto"/>
        <w:jc w:val="both"/>
        <w:rPr>
          <w:lang w:val="en-GB"/>
        </w:rPr>
      </w:pPr>
      <w:r>
        <w:rPr>
          <w:lang w:val="en-GB"/>
        </w:rPr>
        <w:t>B</w:t>
      </w:r>
      <w:r w:rsidR="00D5182E" w:rsidRPr="00007364">
        <w:rPr>
          <w:lang w:val="en-GB"/>
        </w:rPr>
        <w:t>e jointly designed, implemented, evaluated, communicated on and taken-up by project partners.</w:t>
      </w:r>
    </w:p>
    <w:p w14:paraId="069AC1AA" w14:textId="6FDD0C0C" w:rsidR="00D5182E" w:rsidRPr="00007364" w:rsidRDefault="005C207E" w:rsidP="009E0E72">
      <w:pPr>
        <w:pStyle w:val="Odlomakpopisa"/>
        <w:numPr>
          <w:ilvl w:val="0"/>
          <w:numId w:val="29"/>
        </w:numPr>
        <w:spacing w:line="240" w:lineRule="auto"/>
        <w:jc w:val="both"/>
        <w:rPr>
          <w:lang w:val="en-GB"/>
        </w:rPr>
      </w:pPr>
      <w:r>
        <w:rPr>
          <w:lang w:val="en-GB"/>
        </w:rPr>
        <w:t>H</w:t>
      </w:r>
      <w:r w:rsidR="00D5182E" w:rsidRPr="00007364">
        <w:rPr>
          <w:lang w:val="en-GB"/>
        </w:rPr>
        <w:t>ave a clear territorial element with partners cooperating transnationally</w:t>
      </w:r>
      <w:r w:rsidR="00007364">
        <w:rPr>
          <w:lang w:val="en-GB"/>
        </w:rPr>
        <w:t>;</w:t>
      </w:r>
    </w:p>
    <w:p w14:paraId="7A0455C5" w14:textId="182CFC6A" w:rsidR="00D5182E" w:rsidRPr="00007364" w:rsidRDefault="005C207E" w:rsidP="009E0E72">
      <w:pPr>
        <w:pStyle w:val="Odlomakpopisa"/>
        <w:numPr>
          <w:ilvl w:val="0"/>
          <w:numId w:val="29"/>
        </w:numPr>
        <w:spacing w:line="240" w:lineRule="auto"/>
        <w:jc w:val="both"/>
        <w:rPr>
          <w:lang w:val="en-GB"/>
        </w:rPr>
      </w:pPr>
      <w:r>
        <w:rPr>
          <w:lang w:val="en-GB"/>
        </w:rPr>
        <w:t>S</w:t>
      </w:r>
      <w:r w:rsidR="00D5182E" w:rsidRPr="00007364">
        <w:rPr>
          <w:lang w:val="en-GB"/>
        </w:rPr>
        <w:t>hould not only be developed, but also implemented by the end of the project, with the implementation of the pilot action being finalised by the end of the project.</w:t>
      </w:r>
    </w:p>
    <w:p w14:paraId="55BADEF0" w14:textId="77777777" w:rsidR="000527D0" w:rsidRDefault="000527D0" w:rsidP="003E1FD7">
      <w:pPr>
        <w:spacing w:line="240" w:lineRule="auto"/>
        <w:jc w:val="both"/>
        <w:rPr>
          <w:b/>
          <w:bCs/>
          <w:lang w:val="en-GB"/>
        </w:rPr>
      </w:pPr>
      <w:r w:rsidRPr="00A91493">
        <w:rPr>
          <w:b/>
          <w:bCs/>
          <w:lang w:val="en-GB"/>
        </w:rPr>
        <w:t>RCO 116 - Jointly developed solutions</w:t>
      </w:r>
      <w:r>
        <w:rPr>
          <w:b/>
          <w:bCs/>
          <w:lang w:val="en-GB"/>
        </w:rPr>
        <w:t>,</w:t>
      </w:r>
      <w:r w:rsidRPr="00A91493">
        <w:rPr>
          <w:b/>
          <w:bCs/>
          <w:lang w:val="en-GB"/>
        </w:rPr>
        <w:t xml:space="preserve"> </w:t>
      </w:r>
      <w:r>
        <w:rPr>
          <w:b/>
          <w:bCs/>
          <w:lang w:val="en-GB"/>
        </w:rPr>
        <w:t>t</w:t>
      </w:r>
      <w:r w:rsidRPr="00A91493">
        <w:rPr>
          <w:b/>
          <w:bCs/>
          <w:lang w:val="en-GB"/>
        </w:rPr>
        <w:t>arget</w:t>
      </w:r>
      <w:r>
        <w:rPr>
          <w:b/>
          <w:bCs/>
          <w:lang w:val="en-GB"/>
        </w:rPr>
        <w:t xml:space="preserve"> value</w:t>
      </w:r>
      <w:r w:rsidRPr="00A91493">
        <w:rPr>
          <w:b/>
          <w:bCs/>
          <w:lang w:val="en-GB"/>
        </w:rPr>
        <w:t>: 8</w:t>
      </w:r>
    </w:p>
    <w:p w14:paraId="7D0775D3" w14:textId="241584C1" w:rsidR="000527D0" w:rsidRPr="00EE6EA3" w:rsidRDefault="000527D0" w:rsidP="003E1FD7">
      <w:pPr>
        <w:spacing w:line="240" w:lineRule="auto"/>
        <w:jc w:val="both"/>
        <w:rPr>
          <w:lang w:val="en-GB"/>
        </w:rPr>
      </w:pPr>
      <w:r w:rsidRPr="000527D0">
        <w:rPr>
          <w:lang w:val="en-GB"/>
        </w:rPr>
        <w:t xml:space="preserve">The indicator counts the number of jointly developed solutions from joint pilot actions implemented by supported projects. In order to be counted in the indicator, an identified solution should include indications of the actions needed for it to be taken up or to be upscaled. A jointly developed solution implies the involvement of organizations from at least two participating countries in the drafting and design process of the solution. </w:t>
      </w:r>
      <w:r w:rsidRPr="00EE6EA3">
        <w:rPr>
          <w:lang w:val="en-GB"/>
        </w:rPr>
        <w:t>Solutions can include innovative processes, services, instruments, or tools. They can also be of different nature (e.g., technological, organisational, economic, etc.).</w:t>
      </w:r>
      <w:r>
        <w:rPr>
          <w:lang w:val="en-GB"/>
        </w:rPr>
        <w:t xml:space="preserve"> </w:t>
      </w:r>
      <w:r w:rsidRPr="000527D0">
        <w:rPr>
          <w:lang w:val="en-GB"/>
        </w:rPr>
        <w:t xml:space="preserve">Solutions considered for this indicator should not have as their main focus administrative or legal frameworks. The possible uptake of the solution should be reflected in the result indicator </w:t>
      </w:r>
    </w:p>
    <w:p w14:paraId="73D68936" w14:textId="65F251A2" w:rsidR="00550EA4" w:rsidRDefault="00550EA4" w:rsidP="009E0E72">
      <w:pPr>
        <w:pStyle w:val="Naslov1"/>
        <w:numPr>
          <w:ilvl w:val="0"/>
          <w:numId w:val="8"/>
        </w:numPr>
        <w:spacing w:before="0" w:after="120" w:line="240" w:lineRule="auto"/>
        <w:ind w:left="547" w:hanging="547"/>
        <w:rPr>
          <w:lang w:val="en-GB"/>
        </w:rPr>
      </w:pPr>
      <w:bookmarkStart w:id="59" w:name="_Toc169168772"/>
      <w:r w:rsidRPr="00610E03">
        <w:rPr>
          <w:lang w:val="en-GB"/>
        </w:rPr>
        <w:t>Evaluation and selection</w:t>
      </w:r>
      <w:bookmarkEnd w:id="59"/>
    </w:p>
    <w:p w14:paraId="7EE7A0E7" w14:textId="40154CC9" w:rsidR="00086D89" w:rsidRPr="00086D89" w:rsidRDefault="00B617A8" w:rsidP="00511473">
      <w:pPr>
        <w:jc w:val="both"/>
        <w:rPr>
          <w:lang w:val="en-GB"/>
        </w:rPr>
      </w:pPr>
      <w:r>
        <w:rPr>
          <w:lang w:val="en-GB"/>
        </w:rPr>
        <w:t xml:space="preserve">The </w:t>
      </w:r>
      <w:r w:rsidR="00086D89" w:rsidRPr="00086D89">
        <w:rPr>
          <w:lang w:val="en-GB"/>
        </w:rPr>
        <w:t xml:space="preserve">SPFB shall appoint persons (evaluators) in </w:t>
      </w:r>
      <w:r w:rsidR="00086D89">
        <w:rPr>
          <w:lang w:val="en-GB"/>
        </w:rPr>
        <w:t xml:space="preserve">a </w:t>
      </w:r>
      <w:r w:rsidR="00086D89" w:rsidRPr="00086D89">
        <w:rPr>
          <w:lang w:val="en-GB"/>
        </w:rPr>
        <w:t xml:space="preserve">separate internal sector (Sector for Evaluation and Contracting Projects) to perform </w:t>
      </w:r>
      <w:r>
        <w:rPr>
          <w:lang w:val="en-GB"/>
        </w:rPr>
        <w:t xml:space="preserve">the </w:t>
      </w:r>
      <w:r w:rsidR="002D4BEF">
        <w:rPr>
          <w:lang w:val="en-GB"/>
        </w:rPr>
        <w:t>admin and eligibility</w:t>
      </w:r>
      <w:r w:rsidR="00086D89" w:rsidRPr="00086D89">
        <w:rPr>
          <w:lang w:val="en-GB"/>
        </w:rPr>
        <w:t xml:space="preserve"> check of the FRs that have submitted applications. Evaluators will check if the </w:t>
      </w:r>
      <w:r w:rsidR="004B15CE">
        <w:rPr>
          <w:lang w:val="en-GB"/>
        </w:rPr>
        <w:t>SPA</w:t>
      </w:r>
      <w:r w:rsidR="00086D89" w:rsidRPr="00086D89">
        <w:rPr>
          <w:lang w:val="en-GB"/>
        </w:rPr>
        <w:t xml:space="preserve"> form has been properly completed and if all the required documentation has been submitted. </w:t>
      </w:r>
    </w:p>
    <w:p w14:paraId="1714BD39" w14:textId="7A02270D" w:rsidR="00086D89" w:rsidRPr="00086D89" w:rsidRDefault="00086D89" w:rsidP="00511473">
      <w:pPr>
        <w:contextualSpacing/>
        <w:jc w:val="both"/>
        <w:rPr>
          <w:lang w:val="en-GB"/>
        </w:rPr>
      </w:pPr>
      <w:r w:rsidRPr="00086D89">
        <w:rPr>
          <w:lang w:val="en-GB"/>
        </w:rPr>
        <w:t>-</w:t>
      </w:r>
      <w:r w:rsidRPr="00086D89">
        <w:rPr>
          <w:lang w:val="en-GB"/>
        </w:rPr>
        <w:tab/>
        <w:t>If the SPA is not submitted by the deadline, the application will automatically be rejected.</w:t>
      </w:r>
    </w:p>
    <w:p w14:paraId="11ABFE90" w14:textId="77777777" w:rsidR="00086D89" w:rsidRPr="00086D89" w:rsidRDefault="00086D89" w:rsidP="00511473">
      <w:pPr>
        <w:contextualSpacing/>
        <w:jc w:val="both"/>
        <w:rPr>
          <w:lang w:val="en-GB"/>
        </w:rPr>
      </w:pPr>
      <w:r w:rsidRPr="00086D89">
        <w:rPr>
          <w:lang w:val="en-GB"/>
        </w:rPr>
        <w:t>-</w:t>
      </w:r>
      <w:r w:rsidRPr="00086D89">
        <w:rPr>
          <w:lang w:val="en-GB"/>
        </w:rPr>
        <w:tab/>
        <w:t>If one of the FRs has submitted more than one SPA, only the first one will be evaluated.</w:t>
      </w:r>
    </w:p>
    <w:p w14:paraId="3FE436C8" w14:textId="257064F8" w:rsidR="00086D89" w:rsidRPr="00086D89" w:rsidRDefault="00086D89" w:rsidP="00511473">
      <w:pPr>
        <w:jc w:val="both"/>
        <w:rPr>
          <w:lang w:val="en-GB"/>
        </w:rPr>
      </w:pPr>
      <w:r w:rsidRPr="00086D89">
        <w:rPr>
          <w:lang w:val="en-GB"/>
        </w:rPr>
        <w:t xml:space="preserve">Evaluators will conduct the administrative check of submitted material and they will determine whether the application is complete, </w:t>
      </w:r>
      <w:r>
        <w:rPr>
          <w:lang w:val="en-GB"/>
        </w:rPr>
        <w:t>f</w:t>
      </w:r>
      <w:r w:rsidRPr="00086D89">
        <w:rPr>
          <w:lang w:val="en-GB"/>
        </w:rPr>
        <w:t>or each SPA, two administrative check outputs are possible:</w:t>
      </w:r>
    </w:p>
    <w:p w14:paraId="31167032" w14:textId="77777777" w:rsidR="00086D89" w:rsidRPr="00086D89" w:rsidRDefault="00086D89" w:rsidP="00511473">
      <w:pPr>
        <w:contextualSpacing/>
        <w:jc w:val="both"/>
        <w:rPr>
          <w:lang w:val="en-GB"/>
        </w:rPr>
      </w:pPr>
      <w:r w:rsidRPr="00086D89">
        <w:rPr>
          <w:lang w:val="en-GB"/>
        </w:rPr>
        <w:t>a)</w:t>
      </w:r>
      <w:r w:rsidRPr="00086D89">
        <w:rPr>
          <w:lang w:val="en-GB"/>
        </w:rPr>
        <w:tab/>
        <w:t xml:space="preserve">Documentation is complete and can continue the evaluation process if evaluator confirms the correct content of the material </w:t>
      </w:r>
    </w:p>
    <w:p w14:paraId="44DB0A53" w14:textId="3BAA0F8B" w:rsidR="00086D89" w:rsidRDefault="00086D89" w:rsidP="00086D89">
      <w:pPr>
        <w:contextualSpacing/>
        <w:jc w:val="both"/>
        <w:rPr>
          <w:lang w:val="en-GB"/>
        </w:rPr>
      </w:pPr>
      <w:r w:rsidRPr="00086D89">
        <w:rPr>
          <w:lang w:val="en-GB"/>
        </w:rPr>
        <w:t xml:space="preserve">b) </w:t>
      </w:r>
      <w:r w:rsidRPr="00086D89">
        <w:rPr>
          <w:lang w:val="en-GB"/>
        </w:rPr>
        <w:tab/>
        <w:t>Documentation is invalid and the SP is rejected – if submitted documentation is not valid and/or adequately filled out within the given deadline.</w:t>
      </w:r>
    </w:p>
    <w:p w14:paraId="5F602540" w14:textId="77777777" w:rsidR="00086D89" w:rsidRPr="00086D89" w:rsidRDefault="00086D89" w:rsidP="00511473">
      <w:pPr>
        <w:contextualSpacing/>
        <w:jc w:val="both"/>
        <w:rPr>
          <w:lang w:val="en-GB"/>
        </w:rPr>
      </w:pPr>
    </w:p>
    <w:p w14:paraId="72FC6544" w14:textId="6F85A4CB" w:rsidR="00086D89" w:rsidRPr="00086D89" w:rsidRDefault="00086D89" w:rsidP="00511473">
      <w:pPr>
        <w:jc w:val="both"/>
        <w:rPr>
          <w:lang w:val="en-GB"/>
        </w:rPr>
      </w:pPr>
      <w:r w:rsidRPr="00086D89">
        <w:rPr>
          <w:lang w:val="en-GB"/>
        </w:rPr>
        <w:t>Evaluators will confirm the verification of the submitted material and they will determine whether the application is eligible, according to the</w:t>
      </w:r>
      <w:r w:rsidR="00E2341A">
        <w:rPr>
          <w:lang w:val="en-GB"/>
        </w:rPr>
        <w:t xml:space="preserve"> </w:t>
      </w:r>
      <w:r w:rsidR="00BE5C29" w:rsidRPr="00BE5C29">
        <w:rPr>
          <w:lang w:val="en-GB"/>
        </w:rPr>
        <w:t>Checklist for administrative criteria</w:t>
      </w:r>
      <w:r w:rsidRPr="00086D89">
        <w:rPr>
          <w:lang w:val="en-GB"/>
        </w:rPr>
        <w:t xml:space="preserve"> </w:t>
      </w:r>
      <w:r>
        <w:rPr>
          <w:lang w:val="en-GB"/>
        </w:rPr>
        <w:t>f</w:t>
      </w:r>
      <w:r w:rsidRPr="00086D89">
        <w:rPr>
          <w:lang w:val="en-GB"/>
        </w:rPr>
        <w:t>or each SPA, two eligibility check outputs are possible:</w:t>
      </w:r>
    </w:p>
    <w:p w14:paraId="57C5E1E8" w14:textId="3056F44E" w:rsidR="00086D89" w:rsidRPr="00086D89" w:rsidRDefault="00086D89" w:rsidP="00511473">
      <w:pPr>
        <w:contextualSpacing/>
        <w:jc w:val="both"/>
        <w:rPr>
          <w:lang w:val="en-GB"/>
        </w:rPr>
      </w:pPr>
      <w:r w:rsidRPr="00086D89">
        <w:rPr>
          <w:lang w:val="en-GB"/>
        </w:rPr>
        <w:t>a)</w:t>
      </w:r>
      <w:r w:rsidRPr="00086D89">
        <w:rPr>
          <w:lang w:val="en-GB"/>
        </w:rPr>
        <w:tab/>
        <w:t xml:space="preserve">All FRs are eligible and can continue </w:t>
      </w:r>
      <w:r>
        <w:rPr>
          <w:lang w:val="en-GB"/>
        </w:rPr>
        <w:t xml:space="preserve">to </w:t>
      </w:r>
      <w:r w:rsidRPr="00086D89">
        <w:rPr>
          <w:lang w:val="en-GB"/>
        </w:rPr>
        <w:t xml:space="preserve">the </w:t>
      </w:r>
      <w:r>
        <w:rPr>
          <w:lang w:val="en-GB"/>
        </w:rPr>
        <w:t>selection</w:t>
      </w:r>
      <w:r w:rsidRPr="00086D89">
        <w:rPr>
          <w:lang w:val="en-GB"/>
        </w:rPr>
        <w:t xml:space="preserve"> process if evaluator confirms the eligibility.</w:t>
      </w:r>
    </w:p>
    <w:p w14:paraId="5D785307" w14:textId="0C2F9D54" w:rsidR="00086D89" w:rsidRDefault="00086D89" w:rsidP="00511473">
      <w:pPr>
        <w:contextualSpacing/>
        <w:jc w:val="both"/>
        <w:rPr>
          <w:lang w:val="en-GB"/>
        </w:rPr>
      </w:pPr>
      <w:r w:rsidRPr="00086D89">
        <w:rPr>
          <w:lang w:val="en-GB"/>
        </w:rPr>
        <w:t>b)</w:t>
      </w:r>
      <w:r w:rsidRPr="00086D89">
        <w:rPr>
          <w:lang w:val="en-GB"/>
        </w:rPr>
        <w:tab/>
        <w:t xml:space="preserve">One or more FRs are </w:t>
      </w:r>
      <w:r w:rsidR="002D4BEF" w:rsidRPr="00086D89">
        <w:rPr>
          <w:lang w:val="en-GB"/>
        </w:rPr>
        <w:t>ineligible,</w:t>
      </w:r>
      <w:r w:rsidRPr="00086D89">
        <w:rPr>
          <w:lang w:val="en-GB"/>
        </w:rPr>
        <w:t xml:space="preserve"> and the SP is rejected - if one or more eligibility criteria for one or more FRs are not fulfilled.</w:t>
      </w:r>
    </w:p>
    <w:p w14:paraId="7EFDF24D" w14:textId="6EB52D2A" w:rsidR="005508DA" w:rsidRDefault="00660569" w:rsidP="005508DA">
      <w:pPr>
        <w:spacing w:line="240" w:lineRule="auto"/>
        <w:jc w:val="both"/>
        <w:rPr>
          <w:rFonts w:cstheme="minorHAnsi"/>
          <w:b/>
          <w:lang w:val="en-GB"/>
        </w:rPr>
      </w:pPr>
      <w:r>
        <w:rPr>
          <w:rFonts w:cstheme="minorHAnsi"/>
          <w:lang w:val="en-GB"/>
        </w:rPr>
        <w:br/>
      </w:r>
      <w:r w:rsidR="005508DA">
        <w:rPr>
          <w:rFonts w:cstheme="minorHAnsi"/>
          <w:lang w:val="en-GB"/>
        </w:rPr>
        <w:t>SPA</w:t>
      </w:r>
      <w:r w:rsidR="005508DA" w:rsidRPr="001B056C">
        <w:rPr>
          <w:rFonts w:cstheme="minorHAnsi"/>
          <w:lang w:val="en-GB"/>
        </w:rPr>
        <w:t xml:space="preserve">s </w:t>
      </w:r>
      <w:r w:rsidR="005508DA">
        <w:rPr>
          <w:rFonts w:cstheme="minorHAnsi"/>
          <w:lang w:val="en-GB"/>
        </w:rPr>
        <w:t>are</w:t>
      </w:r>
      <w:r w:rsidR="005508DA" w:rsidRPr="001B056C">
        <w:rPr>
          <w:rFonts w:cstheme="minorHAnsi"/>
          <w:lang w:val="en-GB"/>
        </w:rPr>
        <w:t xml:space="preserve"> ineligible for approval if</w:t>
      </w:r>
      <w:r w:rsidR="005508DA">
        <w:rPr>
          <w:rFonts w:cstheme="minorHAnsi"/>
          <w:lang w:val="en-GB"/>
        </w:rPr>
        <w:t xml:space="preserve"> the</w:t>
      </w:r>
      <w:r w:rsidR="005508DA" w:rsidRPr="001B056C">
        <w:rPr>
          <w:rFonts w:cstheme="minorHAnsi"/>
          <w:lang w:val="en-GB"/>
        </w:rPr>
        <w:t xml:space="preserve"> total score of </w:t>
      </w:r>
      <w:r w:rsidR="005508DA">
        <w:rPr>
          <w:rFonts w:cstheme="minorHAnsi"/>
          <w:lang w:val="en-GB"/>
        </w:rPr>
        <w:t>SP</w:t>
      </w:r>
      <w:r w:rsidR="004D7192">
        <w:rPr>
          <w:rFonts w:cstheme="minorHAnsi"/>
          <w:lang w:val="en-GB"/>
        </w:rPr>
        <w:t>s</w:t>
      </w:r>
      <w:r w:rsidR="005508DA" w:rsidRPr="001B056C">
        <w:rPr>
          <w:rFonts w:cstheme="minorHAnsi"/>
          <w:lang w:val="en-GB"/>
        </w:rPr>
        <w:t xml:space="preserve"> is </w:t>
      </w:r>
      <w:r w:rsidR="005508DA" w:rsidRPr="001B056C">
        <w:rPr>
          <w:rFonts w:cstheme="minorHAnsi"/>
          <w:b/>
          <w:lang w:val="en-GB"/>
        </w:rPr>
        <w:t xml:space="preserve">less than </w:t>
      </w:r>
      <w:r w:rsidR="005508DA">
        <w:rPr>
          <w:rFonts w:cstheme="minorHAnsi"/>
          <w:b/>
          <w:lang w:val="en-GB"/>
        </w:rPr>
        <w:t>60</w:t>
      </w:r>
      <w:r w:rsidR="005508DA" w:rsidRPr="001B056C">
        <w:rPr>
          <w:rFonts w:cstheme="minorHAnsi"/>
          <w:b/>
          <w:lang w:val="en-GB"/>
        </w:rPr>
        <w:t xml:space="preserve"> points</w:t>
      </w:r>
      <w:r w:rsidR="005508DA">
        <w:rPr>
          <w:rFonts w:cstheme="minorHAnsi"/>
          <w:b/>
          <w:lang w:val="en-GB"/>
        </w:rPr>
        <w:t>.</w:t>
      </w:r>
    </w:p>
    <w:p w14:paraId="6E90E336" w14:textId="0F37C15A" w:rsidR="002C55E3" w:rsidRPr="00DD7976" w:rsidRDefault="002C55E3" w:rsidP="00874255">
      <w:pPr>
        <w:pStyle w:val="Naslov2"/>
        <w:numPr>
          <w:ilvl w:val="1"/>
          <w:numId w:val="78"/>
        </w:numPr>
        <w:spacing w:after="120" w:line="240" w:lineRule="auto"/>
      </w:pPr>
      <w:bookmarkStart w:id="60" w:name="_Toc168314357"/>
      <w:bookmarkStart w:id="61" w:name="_Toc169168773"/>
      <w:bookmarkEnd w:id="60"/>
      <w:r w:rsidRPr="00DD7976">
        <w:t>Selection Committee</w:t>
      </w:r>
      <w:bookmarkEnd w:id="61"/>
    </w:p>
    <w:p w14:paraId="2E31BDCD" w14:textId="450FF08A" w:rsidR="00FA0E6E" w:rsidRDefault="002C55E3" w:rsidP="00FA0E6E">
      <w:pPr>
        <w:spacing w:line="240" w:lineRule="auto"/>
        <w:jc w:val="both"/>
        <w:rPr>
          <w:lang w:val="en-GB"/>
        </w:rPr>
      </w:pPr>
      <w:r w:rsidRPr="00A76BB6">
        <w:rPr>
          <w:lang w:val="en-GB"/>
        </w:rPr>
        <w:t>The project’s main decision-making body is the Selection Committee (SC). The S</w:t>
      </w:r>
      <w:r w:rsidR="00643B81" w:rsidRPr="00A76BB6">
        <w:rPr>
          <w:lang w:val="en-GB"/>
        </w:rPr>
        <w:t>C</w:t>
      </w:r>
      <w:r w:rsidRPr="00A76BB6">
        <w:rPr>
          <w:lang w:val="en-GB"/>
        </w:rPr>
        <w:t xml:space="preserve"> is responsible to the make selection of the granted </w:t>
      </w:r>
      <w:r w:rsidR="009E4771">
        <w:rPr>
          <w:lang w:val="en-GB"/>
        </w:rPr>
        <w:t>SP</w:t>
      </w:r>
      <w:r w:rsidRPr="00A76BB6">
        <w:rPr>
          <w:lang w:val="en-GB"/>
        </w:rPr>
        <w:t xml:space="preserve"> proposals. The SC is composed </w:t>
      </w:r>
      <w:r w:rsidRPr="000527D0">
        <w:rPr>
          <w:lang w:val="en-GB"/>
        </w:rPr>
        <w:t xml:space="preserve">of </w:t>
      </w:r>
      <w:r w:rsidR="00643B81" w:rsidRPr="000527D0">
        <w:rPr>
          <w:lang w:val="en-GB"/>
        </w:rPr>
        <w:t>6</w:t>
      </w:r>
      <w:r w:rsidRPr="000527D0">
        <w:rPr>
          <w:lang w:val="en-GB"/>
        </w:rPr>
        <w:t xml:space="preserve"> members, </w:t>
      </w:r>
      <w:r w:rsidR="00643B81" w:rsidRPr="000527D0">
        <w:rPr>
          <w:lang w:val="en-GB"/>
        </w:rPr>
        <w:t>representatives</w:t>
      </w:r>
      <w:r w:rsidR="00643B81" w:rsidRPr="00A76BB6">
        <w:rPr>
          <w:lang w:val="en-GB"/>
        </w:rPr>
        <w:t xml:space="preserve"> from all three participating countries</w:t>
      </w:r>
      <w:r w:rsidRPr="00A76BB6">
        <w:rPr>
          <w:lang w:val="en-GB"/>
        </w:rPr>
        <w:t xml:space="preserve">. </w:t>
      </w:r>
      <w:r w:rsidR="009E4771" w:rsidRPr="001B056C">
        <w:rPr>
          <w:rFonts w:cstheme="minorHAnsi"/>
          <w:lang w:val="en-GB"/>
        </w:rPr>
        <w:t xml:space="preserve">Decisions of the </w:t>
      </w:r>
      <w:r w:rsidR="009E4771">
        <w:rPr>
          <w:rFonts w:cstheme="minorHAnsi"/>
          <w:lang w:val="en-GB"/>
        </w:rPr>
        <w:t>SC</w:t>
      </w:r>
      <w:r w:rsidR="009E4771" w:rsidRPr="001B056C">
        <w:rPr>
          <w:rFonts w:cstheme="minorHAnsi"/>
          <w:lang w:val="en-GB"/>
        </w:rPr>
        <w:t xml:space="preserve"> are taken by voting where each of the </w:t>
      </w:r>
      <w:r w:rsidR="009E4771">
        <w:rPr>
          <w:rFonts w:cstheme="minorHAnsi"/>
          <w:lang w:val="en-GB"/>
        </w:rPr>
        <w:t>six</w:t>
      </w:r>
      <w:r w:rsidR="009E4771" w:rsidRPr="001B056C">
        <w:rPr>
          <w:rFonts w:cstheme="minorHAnsi"/>
          <w:lang w:val="en-GB"/>
        </w:rPr>
        <w:t xml:space="preserve"> voting members has the same voting weight. For a decision to be valid</w:t>
      </w:r>
      <w:r w:rsidR="009E4771">
        <w:rPr>
          <w:rFonts w:cstheme="minorHAnsi"/>
          <w:lang w:val="en-GB"/>
        </w:rPr>
        <w:t>,</w:t>
      </w:r>
      <w:r w:rsidR="009E4771" w:rsidRPr="001B056C">
        <w:rPr>
          <w:rFonts w:cstheme="minorHAnsi"/>
          <w:lang w:val="en-GB"/>
        </w:rPr>
        <w:t xml:space="preserve"> it has to receive </w:t>
      </w:r>
      <w:r w:rsidR="009E4771">
        <w:rPr>
          <w:rFonts w:cstheme="minorHAnsi"/>
          <w:lang w:val="en-GB"/>
        </w:rPr>
        <w:t>a full</w:t>
      </w:r>
      <w:r w:rsidR="009E4771" w:rsidRPr="001B056C">
        <w:rPr>
          <w:rFonts w:cstheme="minorHAnsi"/>
          <w:lang w:val="en-GB"/>
        </w:rPr>
        <w:t xml:space="preserve"> vot</w:t>
      </w:r>
      <w:r w:rsidR="009E4771">
        <w:rPr>
          <w:rFonts w:cstheme="minorHAnsi"/>
          <w:lang w:val="en-GB"/>
        </w:rPr>
        <w:t>ing</w:t>
      </w:r>
      <w:r w:rsidR="009E4771" w:rsidRPr="001B056C">
        <w:rPr>
          <w:rFonts w:cstheme="minorHAnsi"/>
          <w:lang w:val="en-GB"/>
        </w:rPr>
        <w:t xml:space="preserve"> </w:t>
      </w:r>
      <w:r w:rsidR="00874255" w:rsidRPr="001B056C">
        <w:rPr>
          <w:rFonts w:cstheme="minorHAnsi"/>
          <w:lang w:val="en-GB"/>
        </w:rPr>
        <w:t>cast.</w:t>
      </w:r>
      <w:r w:rsidR="009E4771">
        <w:rPr>
          <w:rFonts w:cstheme="minorHAnsi"/>
          <w:lang w:val="en-GB"/>
        </w:rPr>
        <w:t xml:space="preserve"> </w:t>
      </w:r>
      <w:r w:rsidRPr="00A76BB6">
        <w:rPr>
          <w:lang w:val="en-GB"/>
        </w:rPr>
        <w:t xml:space="preserve">From </w:t>
      </w:r>
      <w:r w:rsidR="00F47419" w:rsidRPr="00A76BB6">
        <w:rPr>
          <w:lang w:val="en-GB"/>
        </w:rPr>
        <w:t>Programme</w:t>
      </w:r>
      <w:r w:rsidRPr="00A76BB6">
        <w:rPr>
          <w:lang w:val="en-GB"/>
        </w:rPr>
        <w:t xml:space="preserve"> level bodies, the MA and the JS are invited as non-voting members, however the MA shall have the right of veto if a decision made by the SC would threaten the overall due performance of the cross- border cooperation </w:t>
      </w:r>
      <w:r w:rsidR="00F47419" w:rsidRPr="00A76BB6">
        <w:rPr>
          <w:lang w:val="en-GB"/>
        </w:rPr>
        <w:t>Programme</w:t>
      </w:r>
      <w:r w:rsidRPr="00A76BB6">
        <w:rPr>
          <w:lang w:val="en-GB"/>
        </w:rPr>
        <w:t>.</w:t>
      </w:r>
    </w:p>
    <w:p w14:paraId="50BBC44E" w14:textId="1722D428" w:rsidR="001700CD" w:rsidRPr="00874255" w:rsidRDefault="001700CD" w:rsidP="00874255">
      <w:pPr>
        <w:pStyle w:val="Naslov2"/>
        <w:numPr>
          <w:ilvl w:val="1"/>
          <w:numId w:val="78"/>
        </w:numPr>
        <w:spacing w:after="120"/>
        <w:rPr>
          <w:lang w:val="en-GB"/>
        </w:rPr>
      </w:pPr>
      <w:bookmarkStart w:id="62" w:name="_Toc169168774"/>
      <w:r w:rsidRPr="00874255">
        <w:t>Resolution of Complaints</w:t>
      </w:r>
      <w:bookmarkEnd w:id="62"/>
    </w:p>
    <w:p w14:paraId="466BF858" w14:textId="630E7203" w:rsidR="001700CD" w:rsidRPr="00C73680" w:rsidRDefault="001700CD" w:rsidP="00874255">
      <w:pPr>
        <w:jc w:val="both"/>
      </w:pPr>
      <w:r w:rsidRPr="00C73680">
        <w:t xml:space="preserve">Each FR has the right to file a complaint in case </w:t>
      </w:r>
      <w:r w:rsidR="00C73680" w:rsidRPr="00874255">
        <w:t>they have received an</w:t>
      </w:r>
      <w:r w:rsidRPr="00C73680">
        <w:t xml:space="preserve"> administrative rejection of the</w:t>
      </w:r>
      <w:r w:rsidR="00C73680" w:rsidRPr="00874255">
        <w:t>ir</w:t>
      </w:r>
      <w:r w:rsidRPr="00C73680">
        <w:t xml:space="preserve"> submitted </w:t>
      </w:r>
      <w:r w:rsidR="004B15CE">
        <w:t>SPA</w:t>
      </w:r>
      <w:r w:rsidRPr="00C73680">
        <w:t xml:space="preserve">. </w:t>
      </w:r>
      <w:r w:rsidR="00C73680" w:rsidRPr="00874255">
        <w:t>Due to this, t</w:t>
      </w:r>
      <w:r w:rsidRPr="00C73680">
        <w:t xml:space="preserve">he SC funding decision is suspended during the selection process. </w:t>
      </w:r>
      <w:r w:rsidR="00C73680" w:rsidRPr="00874255">
        <w:t>Rejection</w:t>
      </w:r>
      <w:r w:rsidRPr="00C73680">
        <w:t xml:space="preserve"> means that the SPA or part of the </w:t>
      </w:r>
      <w:r w:rsidR="004B15CE">
        <w:t xml:space="preserve">SPA </w:t>
      </w:r>
      <w:r w:rsidRPr="00C73680">
        <w:t>did not comply with the selection criteria and/or with the procedures laid down in the Evaluation Manual.</w:t>
      </w:r>
    </w:p>
    <w:p w14:paraId="7C4EFABA" w14:textId="6904E0A7" w:rsidR="001700CD" w:rsidRPr="00C73680" w:rsidRDefault="004B15CE" w:rsidP="00874255">
      <w:pPr>
        <w:jc w:val="both"/>
      </w:pPr>
      <w:r>
        <w:t>The SPAs</w:t>
      </w:r>
      <w:r w:rsidR="001700CD" w:rsidRPr="00C73680">
        <w:t xml:space="preserve"> that do not satisfy the admissibility and eligibility criteria will be notified by official letter signed by the </w:t>
      </w:r>
      <w:r w:rsidR="00FC3167" w:rsidRPr="00874255">
        <w:t>SPFB</w:t>
      </w:r>
      <w:r w:rsidR="001700CD" w:rsidRPr="00C73680">
        <w:t xml:space="preserve">. </w:t>
      </w:r>
      <w:r w:rsidR="00FC3167" w:rsidRPr="00874255">
        <w:t>The FR</w:t>
      </w:r>
      <w:r w:rsidR="001700CD" w:rsidRPr="00C73680">
        <w:t xml:space="preserve"> may issue a formal complaint after the receipt of the notification on </w:t>
      </w:r>
      <w:r w:rsidR="00FC3167" w:rsidRPr="00874255">
        <w:t>SC</w:t>
      </w:r>
      <w:r w:rsidR="001700CD" w:rsidRPr="00C73680">
        <w:t xml:space="preserve"> decision on fulfilment of admissibility criteria.</w:t>
      </w:r>
    </w:p>
    <w:p w14:paraId="6F851F33" w14:textId="78E28DCE" w:rsidR="001700CD" w:rsidRDefault="001700CD" w:rsidP="001700CD">
      <w:pPr>
        <w:jc w:val="both"/>
      </w:pPr>
      <w:r w:rsidRPr="00C73680">
        <w:t xml:space="preserve">Complaints have to be submitted to the </w:t>
      </w:r>
      <w:r w:rsidR="00FC3167" w:rsidRPr="00874255">
        <w:t>SPFB</w:t>
      </w:r>
      <w:r w:rsidRPr="00C73680">
        <w:t xml:space="preserve"> within </w:t>
      </w:r>
      <w:r w:rsidR="00DC51E6">
        <w:t>5</w:t>
      </w:r>
      <w:r w:rsidRPr="00C73680">
        <w:t xml:space="preserve"> calendar days after the notification on the </w:t>
      </w:r>
      <w:r w:rsidR="00FC3167" w:rsidRPr="00874255">
        <w:t>S</w:t>
      </w:r>
      <w:r w:rsidRPr="00C73680">
        <w:t xml:space="preserve">C decision regarding the </w:t>
      </w:r>
      <w:r w:rsidR="00FC3167" w:rsidRPr="00874255">
        <w:t xml:space="preserve">relevant Call via e mail to </w:t>
      </w:r>
      <w:hyperlink r:id="rId21" w:history="1">
        <w:r w:rsidR="00FC3167" w:rsidRPr="00874255">
          <w:rPr>
            <w:rStyle w:val="Hiperveza"/>
          </w:rPr>
          <w:t>embrace@hamagbicro.hr</w:t>
        </w:r>
      </w:hyperlink>
      <w:r w:rsidR="00FC3167" w:rsidRPr="00874255">
        <w:t xml:space="preserve"> </w:t>
      </w:r>
      <w:r w:rsidRPr="00C73680">
        <w:t xml:space="preserve">. In the complaint letter, the </w:t>
      </w:r>
      <w:r w:rsidR="00FC3167" w:rsidRPr="00874255">
        <w:t xml:space="preserve">FR </w:t>
      </w:r>
      <w:r w:rsidRPr="00C73680">
        <w:t xml:space="preserve">should clearly specify what failures or mistakes have happened during the </w:t>
      </w:r>
      <w:r w:rsidR="00FC3167" w:rsidRPr="00874255">
        <w:t xml:space="preserve">administrative </w:t>
      </w:r>
      <w:r w:rsidRPr="00C73680">
        <w:t>assessment of the</w:t>
      </w:r>
      <w:r w:rsidR="00FC3167" w:rsidRPr="00874255">
        <w:t xml:space="preserve"> SPA</w:t>
      </w:r>
      <w:r w:rsidRPr="00C73680">
        <w:t xml:space="preserve"> and support its claim with clear references to the relevant documents</w:t>
      </w:r>
      <w:r w:rsidR="00FC3167" w:rsidRPr="00874255">
        <w:t xml:space="preserve"> </w:t>
      </w:r>
      <w:r w:rsidRPr="00C73680">
        <w:t>(</w:t>
      </w:r>
      <w:r w:rsidR="00FC3167" w:rsidRPr="00874255">
        <w:t>Guidelines for Applicants, Evaluation Manual</w:t>
      </w:r>
      <w:r w:rsidRPr="00C73680">
        <w:t xml:space="preserve"> or other Call-specific documents) and </w:t>
      </w:r>
      <w:r w:rsidR="00FC3167" w:rsidRPr="00874255">
        <w:t>S</w:t>
      </w:r>
      <w:r w:rsidR="004B15CE">
        <w:t>P</w:t>
      </w:r>
      <w:r w:rsidR="00FC3167" w:rsidRPr="00874255">
        <w:t>A</w:t>
      </w:r>
      <w:r w:rsidRPr="00C73680">
        <w:t xml:space="preserve"> in question</w:t>
      </w:r>
      <w:r w:rsidR="00FC3167" w:rsidRPr="00C73680">
        <w:t>.</w:t>
      </w:r>
    </w:p>
    <w:p w14:paraId="2315B39F" w14:textId="10DECEB2" w:rsidR="00FC3167" w:rsidRDefault="00FC3167" w:rsidP="00FC3167">
      <w:pPr>
        <w:jc w:val="both"/>
      </w:pPr>
      <w:r>
        <w:t>The complaint has to comply with the following minimum requirements:</w:t>
      </w:r>
    </w:p>
    <w:p w14:paraId="77F4D416" w14:textId="77777777" w:rsidR="00FC3167" w:rsidRDefault="00FC3167" w:rsidP="00874255">
      <w:pPr>
        <w:pStyle w:val="Odlomakpopisa"/>
        <w:numPr>
          <w:ilvl w:val="0"/>
          <w:numId w:val="75"/>
        </w:numPr>
        <w:jc w:val="both"/>
      </w:pPr>
      <w:r>
        <w:t>the name and address of the FR are indicated,</w:t>
      </w:r>
    </w:p>
    <w:p w14:paraId="06794A34" w14:textId="26FF4E9A" w:rsidR="00FC3167" w:rsidRDefault="00FC3167" w:rsidP="00874255">
      <w:pPr>
        <w:pStyle w:val="Odlomakpopisa"/>
        <w:numPr>
          <w:ilvl w:val="0"/>
          <w:numId w:val="75"/>
        </w:numPr>
        <w:jc w:val="both"/>
      </w:pPr>
      <w:r>
        <w:t>the reference number of the SPA in question is stated,</w:t>
      </w:r>
    </w:p>
    <w:p w14:paraId="76206A41" w14:textId="77777777" w:rsidR="00FC3167" w:rsidRDefault="00FC3167" w:rsidP="00874255">
      <w:pPr>
        <w:pStyle w:val="Odlomakpopisa"/>
        <w:numPr>
          <w:ilvl w:val="0"/>
          <w:numId w:val="75"/>
        </w:numPr>
        <w:jc w:val="both"/>
      </w:pPr>
      <w:r>
        <w:t>reasons for the complaint are clearly described,</w:t>
      </w:r>
    </w:p>
    <w:p w14:paraId="129894D6" w14:textId="6CC11E69" w:rsidR="00FC3167" w:rsidRDefault="00FC3167" w:rsidP="00874255">
      <w:pPr>
        <w:pStyle w:val="Odlomakpopisa"/>
        <w:numPr>
          <w:ilvl w:val="0"/>
          <w:numId w:val="75"/>
        </w:numPr>
        <w:jc w:val="both"/>
      </w:pPr>
      <w:r>
        <w:t>the complaint is signed by the legal representative of the FR.</w:t>
      </w:r>
    </w:p>
    <w:p w14:paraId="549936C0" w14:textId="77777777" w:rsidR="00FC3167" w:rsidRDefault="00FC3167" w:rsidP="00FC3167">
      <w:pPr>
        <w:jc w:val="both"/>
      </w:pPr>
      <w:r>
        <w:t xml:space="preserve">If a complaint does not comply with the above stated requirements or includes an incomplete description of a case that does not allow SPFB to perform a thorough assessment of a complaint, the SPFB may request further information from the FR. </w:t>
      </w:r>
    </w:p>
    <w:p w14:paraId="5BA04D06" w14:textId="6F1DEA89" w:rsidR="00FC3167" w:rsidRPr="00874255" w:rsidRDefault="00FC3167" w:rsidP="00874255">
      <w:pPr>
        <w:jc w:val="both"/>
      </w:pPr>
      <w:r>
        <w:lastRenderedPageBreak/>
        <w:t>Complaint must be submitted in writing in English with a clear indication of the following subject:</w:t>
      </w:r>
      <w:r>
        <w:cr/>
        <w:t xml:space="preserve">Complaint on the Selection Committee decision, </w:t>
      </w:r>
      <w:r w:rsidR="00C73680">
        <w:t xml:space="preserve">have to be submitted </w:t>
      </w:r>
      <w:r>
        <w:t xml:space="preserve">by e-mail to the following address: </w:t>
      </w:r>
      <w:hyperlink r:id="rId22" w:history="1">
        <w:r w:rsidRPr="005A6797">
          <w:rPr>
            <w:rStyle w:val="Hiperveza"/>
          </w:rPr>
          <w:t>embrace@hamagbicro.hr</w:t>
        </w:r>
      </w:hyperlink>
      <w:r>
        <w:t xml:space="preserve"> .</w:t>
      </w:r>
    </w:p>
    <w:p w14:paraId="4B096789" w14:textId="0A07EAE4" w:rsidR="00550EA4" w:rsidRPr="00DD7976" w:rsidRDefault="00550EA4" w:rsidP="00874255">
      <w:pPr>
        <w:pStyle w:val="Naslov2"/>
        <w:numPr>
          <w:ilvl w:val="1"/>
          <w:numId w:val="78"/>
        </w:numPr>
        <w:spacing w:after="120" w:line="240" w:lineRule="auto"/>
      </w:pPr>
      <w:bookmarkStart w:id="63" w:name="_Toc169168775"/>
      <w:r w:rsidRPr="00DD7976">
        <w:t xml:space="preserve">Fulfilment of conditions and </w:t>
      </w:r>
      <w:r w:rsidR="00AC5915" w:rsidRPr="00DD7976">
        <w:t>contracting</w:t>
      </w:r>
      <w:bookmarkEnd w:id="63"/>
    </w:p>
    <w:p w14:paraId="5D5C9221" w14:textId="71665CBC" w:rsidR="008D43C3" w:rsidRPr="008D43C3" w:rsidRDefault="008D43C3" w:rsidP="003E1FD7">
      <w:pPr>
        <w:spacing w:line="240" w:lineRule="auto"/>
        <w:jc w:val="both"/>
        <w:rPr>
          <w:lang w:val="en-GB"/>
        </w:rPr>
      </w:pPr>
      <w:r w:rsidRPr="008D43C3">
        <w:rPr>
          <w:lang w:val="en-GB"/>
        </w:rPr>
        <w:t xml:space="preserve">Once a </w:t>
      </w:r>
      <w:r w:rsidR="00E76FD3">
        <w:rPr>
          <w:lang w:val="en-GB"/>
        </w:rPr>
        <w:t>SP</w:t>
      </w:r>
      <w:r w:rsidRPr="008D43C3">
        <w:rPr>
          <w:lang w:val="en-GB"/>
        </w:rPr>
        <w:t xml:space="preserve"> </w:t>
      </w:r>
      <w:r w:rsidR="00D65775">
        <w:rPr>
          <w:lang w:val="en-GB"/>
        </w:rPr>
        <w:t>P</w:t>
      </w:r>
      <w:r w:rsidRPr="008D43C3">
        <w:rPr>
          <w:lang w:val="en-GB"/>
        </w:rPr>
        <w:t>roposal is selected for funding, it may have to fulfil conditions for approval</w:t>
      </w:r>
      <w:r w:rsidR="00E37675">
        <w:rPr>
          <w:lang w:val="en-GB"/>
        </w:rPr>
        <w:t>,</w:t>
      </w:r>
      <w:r w:rsidRPr="008D43C3">
        <w:rPr>
          <w:lang w:val="en-GB"/>
        </w:rPr>
        <w:t xml:space="preserve"> set forth by the </w:t>
      </w:r>
      <w:r>
        <w:rPr>
          <w:lang w:val="en-GB"/>
        </w:rPr>
        <w:t>SPFB</w:t>
      </w:r>
      <w:r w:rsidR="00E37675">
        <w:rPr>
          <w:lang w:val="en-GB"/>
        </w:rPr>
        <w:t>,</w:t>
      </w:r>
      <w:r w:rsidRPr="008D43C3">
        <w:rPr>
          <w:lang w:val="en-GB"/>
        </w:rPr>
        <w:t xml:space="preserve"> before a contract is offered. In such cases, this requires revisions of the </w:t>
      </w:r>
      <w:r w:rsidR="00E76FD3">
        <w:rPr>
          <w:lang w:val="en-GB"/>
        </w:rPr>
        <w:t>SPA</w:t>
      </w:r>
      <w:r w:rsidRPr="008D43C3">
        <w:rPr>
          <w:lang w:val="en-GB"/>
        </w:rPr>
        <w:t xml:space="preserve"> form, submitted by the </w:t>
      </w:r>
      <w:r w:rsidR="00C473BD">
        <w:rPr>
          <w:lang w:val="en-GB"/>
        </w:rPr>
        <w:t>FR</w:t>
      </w:r>
      <w:r w:rsidRPr="008D43C3">
        <w:rPr>
          <w:lang w:val="en-GB"/>
        </w:rPr>
        <w:t xml:space="preserve">, within a given deadline. This contracting phase ends upon confirmation by the </w:t>
      </w:r>
      <w:r w:rsidR="00D65775">
        <w:rPr>
          <w:lang w:val="en-GB"/>
        </w:rPr>
        <w:t>SPFB</w:t>
      </w:r>
      <w:r w:rsidRPr="008D43C3">
        <w:rPr>
          <w:lang w:val="en-GB"/>
        </w:rPr>
        <w:t xml:space="preserve"> that all conditions for approval were fulfilled by the project.</w:t>
      </w:r>
    </w:p>
    <w:p w14:paraId="29D06595" w14:textId="7A846D39" w:rsidR="008D43C3" w:rsidRPr="008D43C3" w:rsidRDefault="008D43C3" w:rsidP="003E1FD7">
      <w:pPr>
        <w:spacing w:line="240" w:lineRule="auto"/>
        <w:jc w:val="both"/>
        <w:rPr>
          <w:lang w:val="en-GB"/>
        </w:rPr>
      </w:pPr>
      <w:r w:rsidRPr="008D43C3">
        <w:rPr>
          <w:lang w:val="en-GB"/>
        </w:rPr>
        <w:t xml:space="preserve">It is important to note that costs incurred by the partnership in the contracting phase shall be covered by the lump sum for preparation costs. If foreseen in the </w:t>
      </w:r>
      <w:r w:rsidR="00E76FD3">
        <w:rPr>
          <w:lang w:val="en-GB"/>
        </w:rPr>
        <w:t>SPA</w:t>
      </w:r>
      <w:r w:rsidRPr="008D43C3">
        <w:rPr>
          <w:lang w:val="en-GB"/>
        </w:rPr>
        <w:t xml:space="preserve"> form, the lump sum is paid to projects that successfully sign the contract with the SPFB. Consequentially, such costs shall not be claimed under project implementation.</w:t>
      </w:r>
    </w:p>
    <w:p w14:paraId="398CE521" w14:textId="655210FB" w:rsidR="008D43C3" w:rsidRPr="008D43C3" w:rsidRDefault="008D43C3" w:rsidP="003E1FD7">
      <w:pPr>
        <w:spacing w:line="240" w:lineRule="auto"/>
        <w:jc w:val="both"/>
        <w:rPr>
          <w:lang w:val="en-GB"/>
        </w:rPr>
      </w:pPr>
      <w:r w:rsidRPr="008D43C3">
        <w:rPr>
          <w:lang w:val="en-GB"/>
        </w:rPr>
        <w:t xml:space="preserve">When all conditions for approval are fulfilled, a contract between the </w:t>
      </w:r>
      <w:r>
        <w:rPr>
          <w:lang w:val="en-GB"/>
        </w:rPr>
        <w:t>SPFB</w:t>
      </w:r>
      <w:r w:rsidRPr="008D43C3">
        <w:rPr>
          <w:lang w:val="en-GB"/>
        </w:rPr>
        <w:t xml:space="preserve"> and the </w:t>
      </w:r>
      <w:r>
        <w:rPr>
          <w:lang w:val="en-GB"/>
        </w:rPr>
        <w:t>FR</w:t>
      </w:r>
      <w:r w:rsidRPr="008D43C3">
        <w:rPr>
          <w:lang w:val="en-GB"/>
        </w:rPr>
        <w:t xml:space="preserve"> is concluded. The contract constitutes the legal framework for the implementation of the project. </w:t>
      </w:r>
      <w:r w:rsidR="005E7655" w:rsidRPr="005E7655">
        <w:rPr>
          <w:lang w:val="en-GB"/>
        </w:rPr>
        <w:t xml:space="preserve">The </w:t>
      </w:r>
      <w:r w:rsidR="005E7655">
        <w:rPr>
          <w:lang w:val="en-GB"/>
        </w:rPr>
        <w:t>contract</w:t>
      </w:r>
      <w:r w:rsidR="005E7655" w:rsidRPr="005E7655">
        <w:rPr>
          <w:lang w:val="en-GB"/>
        </w:rPr>
        <w:t xml:space="preserve"> must be </w:t>
      </w:r>
      <w:r w:rsidR="005E7655" w:rsidRPr="0008707E">
        <w:rPr>
          <w:lang w:val="en-GB"/>
        </w:rPr>
        <w:t>signed (in written or with a qualified electronic signature) by the SPFB</w:t>
      </w:r>
      <w:r w:rsidR="005E7655" w:rsidRPr="005E7655">
        <w:rPr>
          <w:lang w:val="en-GB"/>
        </w:rPr>
        <w:t xml:space="preserve"> and all </w:t>
      </w:r>
      <w:r w:rsidR="005E7655">
        <w:rPr>
          <w:lang w:val="en-GB"/>
        </w:rPr>
        <w:t>FR</w:t>
      </w:r>
      <w:r w:rsidR="005E7655" w:rsidRPr="005E7655">
        <w:rPr>
          <w:lang w:val="en-GB"/>
        </w:rPr>
        <w:t>s</w:t>
      </w:r>
      <w:r w:rsidR="005E7655">
        <w:rPr>
          <w:lang w:val="en-GB"/>
        </w:rPr>
        <w:t>.</w:t>
      </w:r>
    </w:p>
    <w:p w14:paraId="244F3FB9" w14:textId="7F0098F2" w:rsidR="008D43C3" w:rsidRPr="008D43C3" w:rsidRDefault="008D43C3" w:rsidP="003E1FD7">
      <w:pPr>
        <w:spacing w:line="240" w:lineRule="auto"/>
        <w:jc w:val="both"/>
        <w:rPr>
          <w:lang w:val="en-GB"/>
        </w:rPr>
      </w:pPr>
      <w:r w:rsidRPr="008D43C3">
        <w:rPr>
          <w:lang w:val="en-GB"/>
        </w:rPr>
        <w:t xml:space="preserve">The </w:t>
      </w:r>
      <w:r w:rsidRPr="001876DE">
        <w:rPr>
          <w:lang w:val="en-GB"/>
        </w:rPr>
        <w:t xml:space="preserve">SPFB has two months for the entire precontracting procedure to set. Upon signature the SPFB shall send to the MA/JS </w:t>
      </w:r>
      <w:r w:rsidR="00403671" w:rsidRPr="001876DE">
        <w:rPr>
          <w:lang w:val="en-GB"/>
        </w:rPr>
        <w:t>copies of the</w:t>
      </w:r>
      <w:r w:rsidRPr="001876DE">
        <w:rPr>
          <w:lang w:val="en-GB"/>
        </w:rPr>
        <w:t xml:space="preserve"> contract</w:t>
      </w:r>
      <w:r w:rsidR="00403671" w:rsidRPr="001876DE">
        <w:rPr>
          <w:lang w:val="en-GB"/>
        </w:rPr>
        <w:t>s</w:t>
      </w:r>
      <w:r w:rsidRPr="001876DE">
        <w:rPr>
          <w:lang w:val="en-GB"/>
        </w:rPr>
        <w:t>.</w:t>
      </w:r>
      <w:r w:rsidRPr="008D43C3">
        <w:rPr>
          <w:lang w:val="en-GB"/>
        </w:rPr>
        <w:t xml:space="preserve"> </w:t>
      </w:r>
    </w:p>
    <w:p w14:paraId="004561C4" w14:textId="31F7D80F" w:rsidR="00550EA4" w:rsidRPr="00DD7976" w:rsidRDefault="00550EA4" w:rsidP="00874255">
      <w:pPr>
        <w:pStyle w:val="Naslov2"/>
        <w:numPr>
          <w:ilvl w:val="1"/>
          <w:numId w:val="78"/>
        </w:numPr>
        <w:spacing w:after="120" w:line="240" w:lineRule="auto"/>
      </w:pPr>
      <w:bookmarkStart w:id="64" w:name="_Toc169168776"/>
      <w:r w:rsidRPr="00DD7976">
        <w:t>Implementation</w:t>
      </w:r>
      <w:r w:rsidR="00057AB0" w:rsidRPr="00DD7976">
        <w:t xml:space="preserve"> and monitoring</w:t>
      </w:r>
      <w:bookmarkEnd w:id="64"/>
    </w:p>
    <w:p w14:paraId="72199B30" w14:textId="3B67BE97" w:rsidR="00057AB0" w:rsidRPr="00A76BB6" w:rsidRDefault="00E55002" w:rsidP="003E1FD7">
      <w:pPr>
        <w:spacing w:line="240" w:lineRule="auto"/>
        <w:jc w:val="both"/>
        <w:rPr>
          <w:lang w:val="en-GB"/>
        </w:rPr>
      </w:pPr>
      <w:r w:rsidRPr="00A76BB6">
        <w:rPr>
          <w:lang w:val="en-GB"/>
        </w:rPr>
        <w:t xml:space="preserve">For </w:t>
      </w:r>
      <w:r w:rsidR="00E76FD3">
        <w:rPr>
          <w:lang w:val="en-GB"/>
        </w:rPr>
        <w:t>SP</w:t>
      </w:r>
      <w:r w:rsidRPr="00A76BB6">
        <w:rPr>
          <w:lang w:val="en-GB"/>
        </w:rPr>
        <w:t xml:space="preserve">s that </w:t>
      </w:r>
      <w:r w:rsidRPr="00A76BB6">
        <w:rPr>
          <w:rFonts w:ascii="Calibri" w:hAnsi="Calibri" w:cs="Calibri"/>
          <w:lang w:val="en-GB" w:eastAsia="pl-PL"/>
        </w:rPr>
        <w:t>do not exceed EUR 100.000, monitoring will be conducted after each of 3 milestones in order to check the implementation of the project. The milestones will be defined by the FR and SPFB at the precontracting meetings called Fulfilment of Conditions.</w:t>
      </w:r>
      <w:r w:rsidRPr="00A76BB6">
        <w:rPr>
          <w:lang w:val="en-GB"/>
        </w:rPr>
        <w:t xml:space="preserve"> Only a selected number of projects per each call will be subject to on-the-spot checks (</w:t>
      </w:r>
      <w:r w:rsidRPr="00942AB8">
        <w:rPr>
          <w:lang w:val="en-GB"/>
        </w:rPr>
        <w:t xml:space="preserve">5-10 percentage of </w:t>
      </w:r>
      <w:r w:rsidR="00942AB8" w:rsidRPr="00942AB8">
        <w:rPr>
          <w:lang w:val="en-GB"/>
        </w:rPr>
        <w:t xml:space="preserve">total </w:t>
      </w:r>
      <w:r w:rsidRPr="00942AB8">
        <w:rPr>
          <w:lang w:val="en-GB"/>
        </w:rPr>
        <w:t>contracted projects</w:t>
      </w:r>
      <w:r w:rsidRPr="00A76BB6">
        <w:rPr>
          <w:lang w:val="en-GB"/>
        </w:rPr>
        <w:t xml:space="preserve">). </w:t>
      </w:r>
    </w:p>
    <w:bookmarkEnd w:id="11"/>
    <w:p w14:paraId="1636AE2C" w14:textId="0030F678" w:rsidR="006B42E5" w:rsidRPr="00A76BB6" w:rsidRDefault="006B42E5" w:rsidP="003E1FD7">
      <w:pPr>
        <w:spacing w:line="240" w:lineRule="auto"/>
        <w:jc w:val="both"/>
        <w:rPr>
          <w:lang w:val="en-GB"/>
        </w:rPr>
      </w:pPr>
      <w:r w:rsidRPr="00A76BB6">
        <w:rPr>
          <w:lang w:val="en-GB"/>
        </w:rPr>
        <w:t>On-the-spot verifications are performed by the SPFB representatives at the premises of the FR as well as in any other place where the project is being implemented. On-the-spot verifications should check the existence of the project, especially with regard to defined milestone. Furthermore, on-the-spot verifications should check the existence and effective functioning of an accounting system on the level of the controlled FR.</w:t>
      </w:r>
    </w:p>
    <w:p w14:paraId="74473087" w14:textId="4B504861" w:rsidR="009D5E52" w:rsidRPr="00A76BB6" w:rsidRDefault="009D5E52" w:rsidP="003E1FD7">
      <w:pPr>
        <w:spacing w:line="240" w:lineRule="auto"/>
        <w:jc w:val="both"/>
        <w:rPr>
          <w:lang w:val="en-GB"/>
        </w:rPr>
      </w:pPr>
      <w:r w:rsidRPr="00A76BB6">
        <w:rPr>
          <w:lang w:val="en-GB"/>
        </w:rPr>
        <w:t xml:space="preserve">For </w:t>
      </w:r>
      <w:r w:rsidR="00E76FD3">
        <w:rPr>
          <w:lang w:val="en-GB"/>
        </w:rPr>
        <w:t>SP</w:t>
      </w:r>
      <w:r w:rsidRPr="00A76BB6">
        <w:rPr>
          <w:lang w:val="en-GB"/>
        </w:rPr>
        <w:t xml:space="preserve">s that </w:t>
      </w:r>
      <w:r w:rsidRPr="00A76BB6">
        <w:rPr>
          <w:rFonts w:ascii="Calibri" w:hAnsi="Calibri" w:cs="Calibri"/>
          <w:lang w:val="en-GB" w:eastAsia="pl-PL"/>
        </w:rPr>
        <w:t>exceed EUR 100.000, monitoring will be conducted after in order to check the implementation of the project</w:t>
      </w:r>
      <w:r w:rsidR="00FF0CA6">
        <w:rPr>
          <w:rFonts w:ascii="Calibri" w:hAnsi="Calibri" w:cs="Calibri"/>
          <w:lang w:val="en-GB" w:eastAsia="pl-PL"/>
        </w:rPr>
        <w:t xml:space="preserve"> after a</w:t>
      </w:r>
      <w:r w:rsidR="00D65775">
        <w:rPr>
          <w:rFonts w:ascii="Calibri" w:hAnsi="Calibri" w:cs="Calibri"/>
          <w:lang w:val="en-GB" w:eastAsia="pl-PL"/>
        </w:rPr>
        <w:t>ny</w:t>
      </w:r>
      <w:r w:rsidR="00FF0CA6">
        <w:rPr>
          <w:rFonts w:ascii="Calibri" w:hAnsi="Calibri" w:cs="Calibri"/>
          <w:lang w:val="en-GB" w:eastAsia="pl-PL"/>
        </w:rPr>
        <w:t xml:space="preserve"> project period has ended</w:t>
      </w:r>
      <w:r w:rsidRPr="00A76BB6">
        <w:rPr>
          <w:rFonts w:ascii="Calibri" w:hAnsi="Calibri" w:cs="Calibri"/>
          <w:lang w:val="en-GB" w:eastAsia="pl-PL"/>
        </w:rPr>
        <w:t xml:space="preserve">. The </w:t>
      </w:r>
      <w:r w:rsidR="00FF0CA6">
        <w:rPr>
          <w:rFonts w:ascii="Calibri" w:hAnsi="Calibri" w:cs="Calibri"/>
          <w:lang w:val="en-GB" w:eastAsia="pl-PL"/>
        </w:rPr>
        <w:t>project reporting periods</w:t>
      </w:r>
      <w:r w:rsidRPr="00A76BB6">
        <w:rPr>
          <w:rFonts w:ascii="Calibri" w:hAnsi="Calibri" w:cs="Calibri"/>
          <w:lang w:val="en-GB" w:eastAsia="pl-PL"/>
        </w:rPr>
        <w:t xml:space="preserve"> will be defined by the FR and SPFB at the precontracting meetings called Fulfilment of Conditions.</w:t>
      </w:r>
      <w:r w:rsidRPr="00A76BB6">
        <w:rPr>
          <w:lang w:val="en-GB"/>
        </w:rPr>
        <w:t xml:space="preserve"> Only a selected number of projects per each call will be subject to on-the-spot checks (</w:t>
      </w:r>
      <w:r w:rsidR="00942AB8" w:rsidRPr="00942AB8">
        <w:rPr>
          <w:lang w:val="en-GB"/>
        </w:rPr>
        <w:t>5-10 percentage of total contracted projects</w:t>
      </w:r>
      <w:r w:rsidRPr="00A76BB6">
        <w:rPr>
          <w:lang w:val="en-GB"/>
        </w:rPr>
        <w:t>).</w:t>
      </w:r>
    </w:p>
    <w:p w14:paraId="32E7C955" w14:textId="757FF376" w:rsidR="00550EA4" w:rsidRPr="00A76BB6" w:rsidRDefault="006B42E5" w:rsidP="003E1FD7">
      <w:pPr>
        <w:spacing w:line="240" w:lineRule="auto"/>
        <w:jc w:val="both"/>
        <w:rPr>
          <w:lang w:val="en-GB"/>
        </w:rPr>
      </w:pPr>
      <w:r w:rsidRPr="00FF0CA6">
        <w:rPr>
          <w:lang w:val="en-GB"/>
        </w:rPr>
        <w:t xml:space="preserve">As a general rule, on-the-spot verifications have to be performed by </w:t>
      </w:r>
      <w:r w:rsidR="000863EF" w:rsidRPr="00FF0CA6">
        <w:rPr>
          <w:lang w:val="en-GB"/>
        </w:rPr>
        <w:t>SPFB</w:t>
      </w:r>
      <w:r w:rsidRPr="00FF0CA6">
        <w:rPr>
          <w:lang w:val="en-GB"/>
        </w:rPr>
        <w:t xml:space="preserve"> on all FR</w:t>
      </w:r>
      <w:r w:rsidR="00D65775">
        <w:rPr>
          <w:lang w:val="en-GB"/>
        </w:rPr>
        <w:t>s</w:t>
      </w:r>
      <w:r w:rsidRPr="00FF0CA6">
        <w:rPr>
          <w:lang w:val="en-GB"/>
        </w:rPr>
        <w:t xml:space="preserve"> included in a </w:t>
      </w:r>
      <w:r w:rsidR="00E76FD3">
        <w:rPr>
          <w:lang w:val="en-GB"/>
        </w:rPr>
        <w:t>SP</w:t>
      </w:r>
      <w:r w:rsidRPr="00FF0CA6">
        <w:rPr>
          <w:lang w:val="en-GB"/>
        </w:rPr>
        <w:t>. If a FR is selected for an on-the-spot check, an obligatory on-the-spot check is required.</w:t>
      </w:r>
      <w:r w:rsidR="000863EF" w:rsidRPr="00FF0CA6">
        <w:rPr>
          <w:lang w:val="en-GB"/>
        </w:rPr>
        <w:t xml:space="preserve"> </w:t>
      </w:r>
      <w:r w:rsidRPr="00BF04AA">
        <w:t xml:space="preserve">In case that the on-the-spot check is not done within the given deadline, the costs of the relevant </w:t>
      </w:r>
      <w:r w:rsidR="00863848">
        <w:t>project report or milestone</w:t>
      </w:r>
      <w:r w:rsidRPr="00BF04AA">
        <w:t xml:space="preserve"> </w:t>
      </w:r>
      <w:r w:rsidR="00863848">
        <w:t xml:space="preserve">can be excluded from </w:t>
      </w:r>
      <w:r w:rsidR="00EE6EA3">
        <w:t>reimbursement.</w:t>
      </w:r>
      <w:r w:rsidRPr="00BF04AA">
        <w:t xml:space="preserve"> </w:t>
      </w:r>
      <w:r w:rsidRPr="00FF0CA6">
        <w:rPr>
          <w:lang w:val="en-GB"/>
        </w:rPr>
        <w:t>Once the on-the-spot check is performed, the costs can be included in the finance report which is due after the performance of the check.</w:t>
      </w:r>
    </w:p>
    <w:p w14:paraId="6AB89E0A" w14:textId="4FA7E6ED" w:rsidR="00461F09" w:rsidRPr="00461F09" w:rsidRDefault="00461F09" w:rsidP="00874255">
      <w:pPr>
        <w:pStyle w:val="Naslov2"/>
        <w:numPr>
          <w:ilvl w:val="1"/>
          <w:numId w:val="78"/>
        </w:numPr>
        <w:spacing w:after="120" w:line="240" w:lineRule="auto"/>
        <w:rPr>
          <w:lang w:val="en-GB"/>
        </w:rPr>
      </w:pPr>
      <w:bookmarkStart w:id="65" w:name="_Toc169168777"/>
      <w:r w:rsidRPr="00461F09">
        <w:rPr>
          <w:lang w:val="en-GB"/>
        </w:rPr>
        <w:t>Modifications of the operations</w:t>
      </w:r>
      <w:bookmarkEnd w:id="65"/>
    </w:p>
    <w:p w14:paraId="4793CBAF" w14:textId="69C70D2E" w:rsidR="00461F09" w:rsidRPr="00461F09" w:rsidRDefault="00461F09" w:rsidP="003E1FD7">
      <w:pPr>
        <w:spacing w:line="240" w:lineRule="auto"/>
        <w:jc w:val="both"/>
        <w:rPr>
          <w:lang w:val="en-GB"/>
        </w:rPr>
      </w:pPr>
      <w:r w:rsidRPr="00461F09">
        <w:rPr>
          <w:lang w:val="en-GB"/>
        </w:rPr>
        <w:t>During the operation implementation period</w:t>
      </w:r>
      <w:r w:rsidR="00763A3E">
        <w:rPr>
          <w:lang w:val="en-GB"/>
        </w:rPr>
        <w:t>,</w:t>
      </w:r>
      <w:r w:rsidRPr="00461F09">
        <w:rPr>
          <w:lang w:val="en-GB"/>
        </w:rPr>
        <w:t xml:space="preserve"> some modifications may be necessary in relation to the specific details of the operation defined in the approved </w:t>
      </w:r>
      <w:r w:rsidR="00E76FD3">
        <w:rPr>
          <w:lang w:val="en-GB"/>
        </w:rPr>
        <w:t>SPA</w:t>
      </w:r>
      <w:r w:rsidRPr="00461F09">
        <w:rPr>
          <w:lang w:val="en-GB"/>
        </w:rPr>
        <w:t xml:space="preserve">. In all such cases, the </w:t>
      </w:r>
      <w:r>
        <w:rPr>
          <w:lang w:val="en-GB"/>
        </w:rPr>
        <w:t xml:space="preserve">FR </w:t>
      </w:r>
      <w:r w:rsidRPr="00461F09">
        <w:rPr>
          <w:lang w:val="en-GB"/>
        </w:rPr>
        <w:t xml:space="preserve">has to inform the </w:t>
      </w:r>
      <w:r>
        <w:rPr>
          <w:lang w:val="en-GB"/>
        </w:rPr>
        <w:t>SPFB</w:t>
      </w:r>
      <w:r w:rsidRPr="00461F09">
        <w:rPr>
          <w:lang w:val="en-GB"/>
        </w:rPr>
        <w:t xml:space="preserve"> Project Manager o</w:t>
      </w:r>
      <w:r w:rsidR="00763A3E">
        <w:rPr>
          <w:lang w:val="en-GB"/>
        </w:rPr>
        <w:t>f</w:t>
      </w:r>
      <w:r w:rsidRPr="00461F09">
        <w:rPr>
          <w:lang w:val="en-GB"/>
        </w:rPr>
        <w:t xml:space="preserve"> the planned modification as soon as possible.</w:t>
      </w:r>
    </w:p>
    <w:p w14:paraId="0C4EA40F" w14:textId="73CB15CC" w:rsidR="00461F09" w:rsidRPr="00461F09" w:rsidRDefault="00461F09" w:rsidP="003E1FD7">
      <w:pPr>
        <w:spacing w:line="240" w:lineRule="auto"/>
        <w:jc w:val="both"/>
        <w:rPr>
          <w:lang w:val="en-GB"/>
        </w:rPr>
      </w:pPr>
      <w:r w:rsidRPr="00461F09">
        <w:rPr>
          <w:lang w:val="en-GB"/>
        </w:rPr>
        <w:lastRenderedPageBreak/>
        <w:t xml:space="preserve">The operation can be modified only during its implementation period and the modification should not affect the basic purpose of the operation, the grant award decision or be contrary to the equal treatment of </w:t>
      </w:r>
      <w:r w:rsidR="00A17405">
        <w:rPr>
          <w:lang w:val="en-GB"/>
        </w:rPr>
        <w:t>FR</w:t>
      </w:r>
      <w:r w:rsidRPr="00461F09">
        <w:rPr>
          <w:lang w:val="en-GB"/>
        </w:rPr>
        <w:t>s. Depending on the impact of the changes on the project, there are minor and major project changes.</w:t>
      </w:r>
    </w:p>
    <w:p w14:paraId="3FF89204" w14:textId="512E25E2" w:rsidR="00461F09" w:rsidRPr="00461F09" w:rsidRDefault="00461F09" w:rsidP="003E1FD7">
      <w:pPr>
        <w:spacing w:line="240" w:lineRule="auto"/>
        <w:jc w:val="both"/>
        <w:rPr>
          <w:lang w:val="en-GB"/>
        </w:rPr>
      </w:pPr>
      <w:r w:rsidRPr="00B41FA5">
        <w:rPr>
          <w:b/>
          <w:bCs/>
          <w:lang w:val="en-GB"/>
        </w:rPr>
        <w:t>Minor modifications</w:t>
      </w:r>
      <w:r w:rsidRPr="00461F09">
        <w:rPr>
          <w:lang w:val="en-GB"/>
        </w:rPr>
        <w:t xml:space="preserve"> are adjustments of the project, which do not have a significant impact on the project objectives and / or its implementation </w:t>
      </w:r>
      <w:r w:rsidR="00763A3E">
        <w:rPr>
          <w:lang w:val="en-GB"/>
        </w:rPr>
        <w:t xml:space="preserve">and </w:t>
      </w:r>
      <w:r w:rsidRPr="00461F09">
        <w:rPr>
          <w:lang w:val="en-GB"/>
        </w:rPr>
        <w:t xml:space="preserve">require </w:t>
      </w:r>
      <w:r w:rsidR="00A91493" w:rsidRPr="00A91493">
        <w:rPr>
          <w:lang w:val="en-GB"/>
        </w:rPr>
        <w:t>SPFB</w:t>
      </w:r>
      <w:r w:rsidRPr="00A91493">
        <w:rPr>
          <w:lang w:val="en-GB"/>
        </w:rPr>
        <w:t xml:space="preserve"> approval</w:t>
      </w:r>
      <w:r w:rsidRPr="00461F09">
        <w:rPr>
          <w:lang w:val="en-GB"/>
        </w:rPr>
        <w:t xml:space="preserve">. The request for minor project modification should be submitted to the </w:t>
      </w:r>
      <w:r>
        <w:rPr>
          <w:lang w:val="en-GB"/>
        </w:rPr>
        <w:t>SPFB</w:t>
      </w:r>
      <w:r w:rsidRPr="00461F09">
        <w:rPr>
          <w:lang w:val="en-GB"/>
        </w:rPr>
        <w:t>.</w:t>
      </w:r>
    </w:p>
    <w:p w14:paraId="3E0670A1" w14:textId="3A5B4C07" w:rsidR="00461F09" w:rsidRPr="00461F09" w:rsidRDefault="00461F09" w:rsidP="003E1FD7">
      <w:pPr>
        <w:spacing w:line="240" w:lineRule="auto"/>
        <w:jc w:val="both"/>
        <w:rPr>
          <w:lang w:val="en-GB"/>
        </w:rPr>
      </w:pPr>
      <w:r w:rsidRPr="00D9626D">
        <w:rPr>
          <w:b/>
          <w:bCs/>
          <w:lang w:val="en-GB"/>
        </w:rPr>
        <w:t>Major modifications</w:t>
      </w:r>
      <w:r w:rsidRPr="00D9626D">
        <w:rPr>
          <w:lang w:val="en-GB"/>
        </w:rPr>
        <w:t xml:space="preserve"> are substantial deviations from the approved </w:t>
      </w:r>
      <w:r w:rsidR="00E76FD3" w:rsidRPr="00D9626D">
        <w:rPr>
          <w:lang w:val="en-GB"/>
        </w:rPr>
        <w:t>SPA</w:t>
      </w:r>
      <w:r w:rsidRPr="00D9626D">
        <w:rPr>
          <w:lang w:val="en-GB"/>
        </w:rPr>
        <w:t xml:space="preserve">. They are considered exceptional cases, which need the previous decision of the </w:t>
      </w:r>
      <w:r w:rsidR="00A91493" w:rsidRPr="00D9626D">
        <w:rPr>
          <w:lang w:val="en-GB"/>
        </w:rPr>
        <w:t>SPFB</w:t>
      </w:r>
      <w:r w:rsidRPr="00D9626D">
        <w:rPr>
          <w:lang w:val="en-GB"/>
        </w:rPr>
        <w:t>, based on thorough justification</w:t>
      </w:r>
      <w:r w:rsidR="00763A3E" w:rsidRPr="00D9626D">
        <w:rPr>
          <w:lang w:val="en-GB"/>
        </w:rPr>
        <w:t>.</w:t>
      </w:r>
    </w:p>
    <w:p w14:paraId="181BADC7" w14:textId="0ADC3085" w:rsidR="00461F09" w:rsidRPr="00461F09" w:rsidRDefault="00461F09" w:rsidP="003E1FD7">
      <w:pPr>
        <w:spacing w:line="240" w:lineRule="auto"/>
        <w:jc w:val="both"/>
        <w:rPr>
          <w:lang w:val="en-GB"/>
        </w:rPr>
      </w:pPr>
      <w:r w:rsidRPr="00461F09">
        <w:rPr>
          <w:lang w:val="en-GB"/>
        </w:rPr>
        <w:t xml:space="preserve">Modifications will be accepted only in duly justified cases. It is important to note that project modifications should not in any way put into question the basic purpose of a project and the </w:t>
      </w:r>
      <w:r w:rsidR="00A91493">
        <w:rPr>
          <w:lang w:val="en-GB"/>
        </w:rPr>
        <w:t>SC</w:t>
      </w:r>
      <w:r w:rsidRPr="00461F09">
        <w:rPr>
          <w:lang w:val="en-GB"/>
        </w:rPr>
        <w:t xml:space="preserve"> decision on </w:t>
      </w:r>
      <w:r w:rsidR="00763A3E">
        <w:rPr>
          <w:lang w:val="en-GB"/>
        </w:rPr>
        <w:t xml:space="preserve">the </w:t>
      </w:r>
      <w:r w:rsidRPr="00461F09">
        <w:rPr>
          <w:lang w:val="en-GB"/>
        </w:rPr>
        <w:t xml:space="preserve">selection of the project. </w:t>
      </w:r>
      <w:bookmarkStart w:id="66" w:name="_Hlk164340889"/>
      <w:r w:rsidR="004F0E97">
        <w:rPr>
          <w:lang w:val="en-GB"/>
        </w:rPr>
        <w:t>A detailed explanation of the procedure and template for modifications will be given in the Reporting Manual.</w:t>
      </w:r>
      <w:r w:rsidRPr="00461F09">
        <w:rPr>
          <w:lang w:val="en-GB"/>
        </w:rPr>
        <w:t xml:space="preserve"> </w:t>
      </w:r>
      <w:bookmarkEnd w:id="66"/>
    </w:p>
    <w:p w14:paraId="1DE06ED8" w14:textId="6377211A" w:rsidR="00861F36" w:rsidRPr="00A76BB6" w:rsidRDefault="00B52986" w:rsidP="003E1FD7">
      <w:pPr>
        <w:spacing w:line="240" w:lineRule="auto"/>
        <w:jc w:val="both"/>
        <w:rPr>
          <w:lang w:val="en-GB"/>
        </w:rPr>
      </w:pPr>
      <w:r>
        <w:rPr>
          <w:rStyle w:val="Naglaeno"/>
          <w:color w:val="0E101A"/>
        </w:rPr>
        <w:t xml:space="preserve">FRs can only submit one modification in writing for the duration of the </w:t>
      </w:r>
      <w:r w:rsidR="00E76FD3">
        <w:rPr>
          <w:rStyle w:val="Naglaeno"/>
          <w:color w:val="0E101A"/>
        </w:rPr>
        <w:t>SP</w:t>
      </w:r>
      <w:r>
        <w:rPr>
          <w:rStyle w:val="Naglaeno"/>
          <w:color w:val="0E101A"/>
        </w:rPr>
        <w:t>.</w:t>
      </w:r>
      <w:r>
        <w:t xml:space="preserve"> </w:t>
      </w:r>
    </w:p>
    <w:p w14:paraId="7FEEB79D" w14:textId="73FFC87D" w:rsidR="00976AEE" w:rsidRPr="00DD7976" w:rsidRDefault="00443CC1" w:rsidP="00874255">
      <w:pPr>
        <w:pStyle w:val="Naslov2"/>
        <w:numPr>
          <w:ilvl w:val="1"/>
          <w:numId w:val="78"/>
        </w:numPr>
        <w:spacing w:after="120" w:line="240" w:lineRule="auto"/>
      </w:pPr>
      <w:r>
        <w:t xml:space="preserve"> </w:t>
      </w:r>
      <w:bookmarkStart w:id="67" w:name="_Toc169168778"/>
      <w:r w:rsidR="00976AEE" w:rsidRPr="00DD7976">
        <w:t>Communication requirements</w:t>
      </w:r>
      <w:bookmarkEnd w:id="67"/>
    </w:p>
    <w:p w14:paraId="0B0571EF" w14:textId="07CCA883" w:rsidR="009A2374" w:rsidRDefault="009A2374" w:rsidP="009A2374">
      <w:pPr>
        <w:spacing w:line="240" w:lineRule="auto"/>
        <w:jc w:val="both"/>
        <w:rPr>
          <w:lang w:val="en-GB"/>
        </w:rPr>
      </w:pPr>
      <w:r w:rsidRPr="009A2374">
        <w:rPr>
          <w:lang w:val="en-GB"/>
        </w:rPr>
        <w:t xml:space="preserve">Each </w:t>
      </w:r>
      <w:r>
        <w:rPr>
          <w:lang w:val="en-GB"/>
        </w:rPr>
        <w:t>FR</w:t>
      </w:r>
      <w:r w:rsidRPr="009A2374">
        <w:rPr>
          <w:lang w:val="en-GB"/>
        </w:rPr>
        <w:t xml:space="preserve"> is responsible to ensure that all information material distributed by the operation</w:t>
      </w:r>
      <w:r>
        <w:rPr>
          <w:lang w:val="en-GB"/>
        </w:rPr>
        <w:t xml:space="preserve"> </w:t>
      </w:r>
      <w:r w:rsidRPr="009A2374">
        <w:rPr>
          <w:lang w:val="en-GB"/>
        </w:rPr>
        <w:t xml:space="preserve">are properly labelled and contain all the necessary information about the </w:t>
      </w:r>
      <w:r>
        <w:rPr>
          <w:lang w:val="en-GB"/>
        </w:rPr>
        <w:t>SP</w:t>
      </w:r>
      <w:r w:rsidRPr="009A2374">
        <w:rPr>
          <w:lang w:val="en-GB"/>
        </w:rPr>
        <w:t xml:space="preserve"> co-financed</w:t>
      </w:r>
      <w:r>
        <w:rPr>
          <w:lang w:val="en-GB"/>
        </w:rPr>
        <w:t xml:space="preserve"> </w:t>
      </w:r>
      <w:r w:rsidRPr="009A2374">
        <w:rPr>
          <w:lang w:val="en-GB"/>
        </w:rPr>
        <w:t xml:space="preserve">under the Programme according to the rules. Therefore, each </w:t>
      </w:r>
      <w:r>
        <w:rPr>
          <w:lang w:val="en-GB"/>
        </w:rPr>
        <w:t>FR</w:t>
      </w:r>
      <w:r w:rsidRPr="009A2374">
        <w:rPr>
          <w:lang w:val="en-GB"/>
        </w:rPr>
        <w:t xml:space="preserve"> must devote adequate</w:t>
      </w:r>
      <w:r>
        <w:rPr>
          <w:lang w:val="en-GB"/>
        </w:rPr>
        <w:t xml:space="preserve"> </w:t>
      </w:r>
      <w:r w:rsidRPr="009A2374">
        <w:rPr>
          <w:lang w:val="en-GB"/>
        </w:rPr>
        <w:t xml:space="preserve">time and resources to </w:t>
      </w:r>
      <w:r>
        <w:rPr>
          <w:lang w:val="en-GB"/>
        </w:rPr>
        <w:t>SP</w:t>
      </w:r>
      <w:r w:rsidRPr="009A2374">
        <w:rPr>
          <w:lang w:val="en-GB"/>
        </w:rPr>
        <w:t xml:space="preserve">’s communication in all phases of the </w:t>
      </w:r>
      <w:r>
        <w:rPr>
          <w:lang w:val="en-GB"/>
        </w:rPr>
        <w:t>implementation</w:t>
      </w:r>
      <w:r w:rsidRPr="009A2374">
        <w:rPr>
          <w:lang w:val="en-GB"/>
        </w:rPr>
        <w:t>.</w:t>
      </w:r>
    </w:p>
    <w:p w14:paraId="1D607F27" w14:textId="51951718" w:rsidR="00976AEE" w:rsidRPr="00A76BB6" w:rsidRDefault="00976AEE" w:rsidP="003E1FD7">
      <w:pPr>
        <w:spacing w:line="240" w:lineRule="auto"/>
        <w:jc w:val="both"/>
        <w:rPr>
          <w:lang w:val="en-GB"/>
        </w:rPr>
      </w:pPr>
      <w:r w:rsidRPr="00A76BB6">
        <w:rPr>
          <w:lang w:val="en-GB"/>
        </w:rPr>
        <w:t>The FR are required to:</w:t>
      </w:r>
    </w:p>
    <w:p w14:paraId="19FAB3AB" w14:textId="04D9EC55" w:rsidR="00976AEE" w:rsidRPr="00B41FA5" w:rsidRDefault="00976AEE" w:rsidP="009E0E72">
      <w:pPr>
        <w:pStyle w:val="Odlomakpopisa"/>
        <w:numPr>
          <w:ilvl w:val="0"/>
          <w:numId w:val="34"/>
        </w:numPr>
        <w:spacing w:line="240" w:lineRule="auto"/>
        <w:jc w:val="both"/>
        <w:rPr>
          <w:lang w:val="en-GB"/>
        </w:rPr>
      </w:pPr>
      <w:r w:rsidRPr="00B41FA5">
        <w:rPr>
          <w:lang w:val="en-GB"/>
        </w:rPr>
        <w:t xml:space="preserve">ensure that those taking part in the </w:t>
      </w:r>
      <w:r w:rsidR="009A2374">
        <w:rPr>
          <w:lang w:val="en-GB"/>
        </w:rPr>
        <w:t>SP</w:t>
      </w:r>
      <w:r w:rsidRPr="00B41FA5">
        <w:rPr>
          <w:lang w:val="en-GB"/>
        </w:rPr>
        <w:t xml:space="preserve"> have been informed of the funding from the present Programme,</w:t>
      </w:r>
    </w:p>
    <w:p w14:paraId="41CB58F3" w14:textId="45151655" w:rsidR="00976AEE" w:rsidRPr="00B41FA5" w:rsidRDefault="00976AEE" w:rsidP="009E0E72">
      <w:pPr>
        <w:pStyle w:val="Odlomakpopisa"/>
        <w:numPr>
          <w:ilvl w:val="0"/>
          <w:numId w:val="34"/>
        </w:numPr>
        <w:spacing w:line="240" w:lineRule="auto"/>
        <w:jc w:val="both"/>
        <w:rPr>
          <w:lang w:val="en-GB"/>
        </w:rPr>
      </w:pPr>
      <w:r w:rsidRPr="00B41FA5">
        <w:rPr>
          <w:lang w:val="en-GB"/>
        </w:rPr>
        <w:t xml:space="preserve">provide clear notice to the effect that the </w:t>
      </w:r>
      <w:r w:rsidR="009A2374">
        <w:rPr>
          <w:lang w:val="en-GB"/>
        </w:rPr>
        <w:t>SP</w:t>
      </w:r>
      <w:r w:rsidRPr="00B41FA5">
        <w:rPr>
          <w:lang w:val="en-GB"/>
        </w:rPr>
        <w:t xml:space="preserve"> being implemented has been selected under the present Programme,</w:t>
      </w:r>
    </w:p>
    <w:p w14:paraId="3120341A" w14:textId="0BF05F9F" w:rsidR="00976AEE" w:rsidRPr="00B41FA5" w:rsidRDefault="00976AEE" w:rsidP="009E0E72">
      <w:pPr>
        <w:pStyle w:val="Odlomakpopisa"/>
        <w:numPr>
          <w:ilvl w:val="0"/>
          <w:numId w:val="34"/>
        </w:numPr>
        <w:spacing w:line="240" w:lineRule="auto"/>
        <w:jc w:val="both"/>
        <w:rPr>
          <w:lang w:val="en-GB"/>
        </w:rPr>
      </w:pPr>
      <w:r w:rsidRPr="00B41FA5">
        <w:rPr>
          <w:lang w:val="en-GB"/>
        </w:rPr>
        <w:t>ensure a statement included in any document, attendance or other certificate about the effect that the Programme was financed by the EU,</w:t>
      </w:r>
    </w:p>
    <w:p w14:paraId="3B7B8A69" w14:textId="583708AF" w:rsidR="00976AEE" w:rsidRPr="00B41FA5" w:rsidRDefault="00976AEE" w:rsidP="009E0E72">
      <w:pPr>
        <w:pStyle w:val="Odlomakpopisa"/>
        <w:numPr>
          <w:ilvl w:val="0"/>
          <w:numId w:val="34"/>
        </w:numPr>
        <w:spacing w:line="240" w:lineRule="auto"/>
        <w:jc w:val="both"/>
        <w:rPr>
          <w:lang w:val="en-GB"/>
        </w:rPr>
      </w:pPr>
      <w:r w:rsidRPr="00B41FA5">
        <w:rPr>
          <w:lang w:val="en-GB"/>
        </w:rPr>
        <w:t xml:space="preserve">when communicating on all the matters related to the </w:t>
      </w:r>
      <w:r w:rsidR="009A2374">
        <w:rPr>
          <w:lang w:val="en-GB"/>
        </w:rPr>
        <w:t>SP</w:t>
      </w:r>
      <w:r w:rsidRPr="00B41FA5">
        <w:rPr>
          <w:lang w:val="en-GB"/>
        </w:rPr>
        <w:t xml:space="preserve">, the FR should use their normal stationery but should always use the logo of the </w:t>
      </w:r>
      <w:r w:rsidR="009A2374">
        <w:rPr>
          <w:lang w:val="en-GB"/>
        </w:rPr>
        <w:t>Project</w:t>
      </w:r>
      <w:r w:rsidRPr="00B41FA5">
        <w:rPr>
          <w:lang w:val="en-GB"/>
        </w:rPr>
        <w:t>, as well as the Interreg EU logo.</w:t>
      </w:r>
    </w:p>
    <w:p w14:paraId="0D79A422" w14:textId="0341C482" w:rsidR="00976AEE" w:rsidRPr="00A76BB6" w:rsidRDefault="00A77EEE" w:rsidP="003E1FD7">
      <w:pPr>
        <w:spacing w:line="240" w:lineRule="auto"/>
        <w:jc w:val="both"/>
        <w:rPr>
          <w:lang w:val="en-GB"/>
        </w:rPr>
      </w:pPr>
      <w:r>
        <w:rPr>
          <w:lang w:val="en-GB"/>
        </w:rPr>
        <w:t xml:space="preserve">The </w:t>
      </w:r>
      <w:r w:rsidR="00976AEE" w:rsidRPr="00A76BB6">
        <w:rPr>
          <w:lang w:val="en-GB"/>
        </w:rPr>
        <w:t>FR</w:t>
      </w:r>
      <w:r>
        <w:rPr>
          <w:lang w:val="en-GB"/>
        </w:rPr>
        <w:t>s</w:t>
      </w:r>
      <w:r w:rsidR="00976AEE" w:rsidRPr="00A76BB6">
        <w:rPr>
          <w:lang w:val="en-GB"/>
        </w:rPr>
        <w:t xml:space="preserve"> are obliged to:</w:t>
      </w:r>
    </w:p>
    <w:p w14:paraId="0E9A527E" w14:textId="6EABA839" w:rsidR="00976AEE" w:rsidRPr="00B41FA5" w:rsidRDefault="00976AEE" w:rsidP="009E0E72">
      <w:pPr>
        <w:pStyle w:val="Odlomakpopisa"/>
        <w:numPr>
          <w:ilvl w:val="0"/>
          <w:numId w:val="35"/>
        </w:numPr>
        <w:spacing w:line="240" w:lineRule="auto"/>
        <w:jc w:val="both"/>
        <w:rPr>
          <w:lang w:val="en-GB"/>
        </w:rPr>
      </w:pPr>
      <w:r w:rsidRPr="00B41FA5">
        <w:rPr>
          <w:lang w:val="en-GB"/>
        </w:rPr>
        <w:t xml:space="preserve">use both the </w:t>
      </w:r>
      <w:r w:rsidR="009A2374">
        <w:rPr>
          <w:lang w:val="en-GB"/>
        </w:rPr>
        <w:t>Project</w:t>
      </w:r>
      <w:r w:rsidRPr="00B41FA5">
        <w:rPr>
          <w:lang w:val="en-GB"/>
        </w:rPr>
        <w:t xml:space="preserve"> logo and the Interreg logo with the ERDF reference (as described in </w:t>
      </w:r>
      <w:r w:rsidRPr="0060098F">
        <w:rPr>
          <w:lang w:val="en-GB"/>
        </w:rPr>
        <w:t xml:space="preserve">the </w:t>
      </w:r>
      <w:r w:rsidR="0068247E" w:rsidRPr="0068247E">
        <w:rPr>
          <w:lang w:val="en-GB"/>
        </w:rPr>
        <w:t>visibility and communication guidelines for the Final Recipient’s under EmBRACE project</w:t>
      </w:r>
      <w:r w:rsidRPr="0060098F">
        <w:rPr>
          <w:lang w:val="en-GB"/>
        </w:rPr>
        <w:t xml:space="preserve">) and in the </w:t>
      </w:r>
      <w:r w:rsidR="004331F0" w:rsidRPr="0060098F">
        <w:rPr>
          <w:lang w:val="en-GB"/>
        </w:rPr>
        <w:t>English</w:t>
      </w:r>
      <w:r w:rsidRPr="0060098F">
        <w:rPr>
          <w:lang w:val="en-GB"/>
        </w:rPr>
        <w:t xml:space="preserve"> language when using any of the communication</w:t>
      </w:r>
      <w:r w:rsidRPr="00B41FA5">
        <w:rPr>
          <w:lang w:val="en-GB"/>
        </w:rPr>
        <w:t xml:space="preserve"> tools and whenever communication and promoting project results as well as the results of the Programme;</w:t>
      </w:r>
    </w:p>
    <w:p w14:paraId="48674253" w14:textId="0B93AD4C" w:rsidR="00CE152F" w:rsidRPr="00B41FA5" w:rsidRDefault="00976AEE" w:rsidP="009E0E72">
      <w:pPr>
        <w:pStyle w:val="Odlomakpopisa"/>
        <w:numPr>
          <w:ilvl w:val="0"/>
          <w:numId w:val="35"/>
        </w:numPr>
        <w:spacing w:line="240" w:lineRule="auto"/>
        <w:jc w:val="both"/>
        <w:rPr>
          <w:lang w:val="en-GB"/>
        </w:rPr>
      </w:pPr>
      <w:r w:rsidRPr="00B41FA5">
        <w:rPr>
          <w:lang w:val="en-GB"/>
        </w:rPr>
        <w:t>place at least one poster with information about the project (minimum size A3), including the financial support from the EU, at a location readily visible to the public such as the entrance area of a building.</w:t>
      </w:r>
    </w:p>
    <w:p w14:paraId="2F07C3CA" w14:textId="0E50770A" w:rsidR="0044453F" w:rsidRPr="0044453F" w:rsidRDefault="0044453F" w:rsidP="0044453F">
      <w:pPr>
        <w:spacing w:line="240" w:lineRule="auto"/>
        <w:jc w:val="both"/>
        <w:rPr>
          <w:lang w:val="en-GB"/>
        </w:rPr>
      </w:pPr>
      <w:r w:rsidRPr="0044453F">
        <w:rPr>
          <w:lang w:val="en-GB"/>
        </w:rPr>
        <w:t>The FR shall be authorised to publish, in whatever form and on or by whatever medium, including the Internet, the following information:</w:t>
      </w:r>
    </w:p>
    <w:p w14:paraId="06B25CAC" w14:textId="77777777" w:rsidR="0068247E" w:rsidRPr="000E50DF" w:rsidRDefault="0068247E" w:rsidP="0068247E">
      <w:pPr>
        <w:pStyle w:val="Odlomakpopisa"/>
        <w:numPr>
          <w:ilvl w:val="0"/>
          <w:numId w:val="68"/>
        </w:numPr>
        <w:spacing w:after="200" w:line="240" w:lineRule="auto"/>
        <w:jc w:val="both"/>
      </w:pPr>
      <w:r w:rsidRPr="000E50DF">
        <w:t>EmBRACE logo;</w:t>
      </w:r>
    </w:p>
    <w:p w14:paraId="0399EE82" w14:textId="77777777" w:rsidR="0068247E" w:rsidRPr="000E50DF" w:rsidRDefault="0068247E" w:rsidP="0068247E">
      <w:pPr>
        <w:pStyle w:val="Odlomakpopisa"/>
        <w:numPr>
          <w:ilvl w:val="0"/>
          <w:numId w:val="68"/>
        </w:numPr>
        <w:spacing w:after="200" w:line="240" w:lineRule="auto"/>
        <w:jc w:val="both"/>
      </w:pPr>
      <w:r w:rsidRPr="000E50DF">
        <w:t xml:space="preserve">Name of the SPF Beneficiary; </w:t>
      </w:r>
    </w:p>
    <w:p w14:paraId="435F914C" w14:textId="77777777" w:rsidR="0068247E" w:rsidRPr="000E50DF" w:rsidRDefault="0068247E" w:rsidP="0068247E">
      <w:pPr>
        <w:pStyle w:val="Odlomakpopisa"/>
        <w:numPr>
          <w:ilvl w:val="0"/>
          <w:numId w:val="68"/>
        </w:numPr>
        <w:spacing w:after="200" w:line="240" w:lineRule="auto"/>
        <w:jc w:val="both"/>
      </w:pPr>
      <w:r w:rsidRPr="000E50DF">
        <w:t>Name of the Small Project and name of Final Recipients working on the Small Project;</w:t>
      </w:r>
    </w:p>
    <w:p w14:paraId="4455E08F" w14:textId="77777777" w:rsidR="0068247E" w:rsidRPr="000E50DF" w:rsidRDefault="0068247E" w:rsidP="0068247E">
      <w:pPr>
        <w:pStyle w:val="Odlomakpopisa"/>
        <w:numPr>
          <w:ilvl w:val="0"/>
          <w:numId w:val="68"/>
        </w:numPr>
        <w:spacing w:after="200" w:line="240" w:lineRule="auto"/>
        <w:jc w:val="both"/>
      </w:pPr>
      <w:r w:rsidRPr="000E50DF">
        <w:lastRenderedPageBreak/>
        <w:t>Description of the Small Project, including its aims, results, expected achievements, outputs, activities, etc;</w:t>
      </w:r>
    </w:p>
    <w:p w14:paraId="2D94A086" w14:textId="77777777" w:rsidR="0068247E" w:rsidRPr="000E50DF" w:rsidRDefault="0068247E" w:rsidP="0068247E">
      <w:pPr>
        <w:pStyle w:val="Odlomakpopisa"/>
        <w:numPr>
          <w:ilvl w:val="0"/>
          <w:numId w:val="68"/>
        </w:numPr>
        <w:spacing w:after="200" w:line="240" w:lineRule="auto"/>
        <w:jc w:val="both"/>
      </w:pPr>
      <w:r w:rsidRPr="000E50DF">
        <w:t>Total Small Project budget (in EUR);</w:t>
      </w:r>
    </w:p>
    <w:p w14:paraId="39DEEE9A" w14:textId="77777777" w:rsidR="0068247E" w:rsidRPr="000E50DF" w:rsidRDefault="0068247E" w:rsidP="0068247E">
      <w:pPr>
        <w:pStyle w:val="Odlomakpopisa"/>
        <w:numPr>
          <w:ilvl w:val="0"/>
          <w:numId w:val="68"/>
        </w:numPr>
        <w:spacing w:after="200" w:line="240" w:lineRule="auto"/>
        <w:jc w:val="both"/>
      </w:pPr>
      <w:r w:rsidRPr="000E50DF">
        <w:t>The amount of EU co-financing (in EUR);</w:t>
      </w:r>
    </w:p>
    <w:p w14:paraId="38744D15" w14:textId="77777777" w:rsidR="0068247E" w:rsidRPr="000E50DF" w:rsidRDefault="0068247E" w:rsidP="0068247E">
      <w:pPr>
        <w:pStyle w:val="Odlomakpopisa"/>
        <w:numPr>
          <w:ilvl w:val="0"/>
          <w:numId w:val="68"/>
        </w:numPr>
        <w:spacing w:after="200" w:line="240" w:lineRule="auto"/>
        <w:jc w:val="both"/>
      </w:pPr>
      <w:r w:rsidRPr="000E50DF">
        <w:t>Duration of the Small Project (dd.mm.yyyy. – dd.mm.yyyy.);</w:t>
      </w:r>
    </w:p>
    <w:p w14:paraId="60BDEEE0" w14:textId="77777777" w:rsidR="0068247E" w:rsidRPr="000E50DF" w:rsidRDefault="0068247E" w:rsidP="0068247E">
      <w:pPr>
        <w:pStyle w:val="Odlomakpopisa"/>
        <w:numPr>
          <w:ilvl w:val="0"/>
          <w:numId w:val="68"/>
        </w:numPr>
        <w:spacing w:after="200" w:line="240" w:lineRule="auto"/>
        <w:jc w:val="both"/>
      </w:pPr>
      <w:r w:rsidRPr="000E50DF">
        <w:t>the location of the Small Project and the countries concerned;</w:t>
      </w:r>
    </w:p>
    <w:p w14:paraId="7181F5D1" w14:textId="77777777" w:rsidR="0068247E" w:rsidRPr="000E50DF" w:rsidRDefault="0068247E" w:rsidP="0068247E">
      <w:pPr>
        <w:pStyle w:val="Odlomakpopisa"/>
        <w:numPr>
          <w:ilvl w:val="0"/>
          <w:numId w:val="68"/>
        </w:numPr>
        <w:spacing w:after="200" w:line="240" w:lineRule="auto"/>
        <w:jc w:val="both"/>
      </w:pPr>
      <w:r w:rsidRPr="000E50DF">
        <w:t>A reference to the EmBRACE Small Project Fund website (for example, as a hyperlink on the EmBRACE logo)</w:t>
      </w:r>
      <w:r>
        <w:t xml:space="preserve">; </w:t>
      </w:r>
    </w:p>
    <w:p w14:paraId="21C04917" w14:textId="77777777" w:rsidR="0068247E" w:rsidRPr="000E50DF" w:rsidRDefault="0068247E" w:rsidP="0068247E">
      <w:pPr>
        <w:pStyle w:val="Odlomakpopisa"/>
        <w:numPr>
          <w:ilvl w:val="0"/>
          <w:numId w:val="68"/>
        </w:numPr>
        <w:spacing w:after="200" w:line="240" w:lineRule="auto"/>
        <w:jc w:val="both"/>
      </w:pPr>
      <w:r w:rsidRPr="000E50DF">
        <w:t>A reference to relevant Funds as described in visibility guidelines for the F</w:t>
      </w:r>
      <w:r>
        <w:t xml:space="preserve">R; </w:t>
      </w:r>
    </w:p>
    <w:p w14:paraId="68C0BC10" w14:textId="77777777" w:rsidR="0068247E" w:rsidRPr="000E50DF" w:rsidRDefault="0068247E" w:rsidP="0068247E">
      <w:pPr>
        <w:pStyle w:val="Odlomakpopisa"/>
        <w:numPr>
          <w:ilvl w:val="0"/>
          <w:numId w:val="68"/>
        </w:numPr>
        <w:spacing w:after="200" w:line="240" w:lineRule="auto"/>
        <w:jc w:val="both"/>
      </w:pPr>
      <w:r w:rsidRPr="000E50DF">
        <w:t>Disclaimer, as described in visibility guidelines for the F</w:t>
      </w:r>
      <w:r>
        <w:t>R</w:t>
      </w:r>
      <w:r w:rsidRPr="000E50DF">
        <w:t>.</w:t>
      </w:r>
    </w:p>
    <w:p w14:paraId="752472F7" w14:textId="6A00D7BA" w:rsidR="00AA7BA4" w:rsidRPr="00AA7BA4" w:rsidRDefault="00AA7BA4" w:rsidP="00874255">
      <w:pPr>
        <w:pStyle w:val="Naslov1"/>
        <w:numPr>
          <w:ilvl w:val="0"/>
          <w:numId w:val="80"/>
        </w:numPr>
        <w:rPr>
          <w:lang w:val="en-GB"/>
        </w:rPr>
      </w:pPr>
      <w:bookmarkStart w:id="68" w:name="_Toc169168779"/>
      <w:r w:rsidRPr="00AA7BA4">
        <w:rPr>
          <w:lang w:val="en-GB"/>
        </w:rPr>
        <w:t>Reporting</w:t>
      </w:r>
      <w:bookmarkEnd w:id="68"/>
    </w:p>
    <w:p w14:paraId="6E601882" w14:textId="77777777" w:rsidR="00834439" w:rsidRDefault="00AA7BA4" w:rsidP="00AA7BA4">
      <w:pPr>
        <w:spacing w:line="240" w:lineRule="auto"/>
        <w:jc w:val="both"/>
        <w:rPr>
          <w:lang w:val="en-GB"/>
        </w:rPr>
      </w:pPr>
      <w:r w:rsidRPr="00AA7BA4">
        <w:rPr>
          <w:lang w:val="en-GB"/>
        </w:rPr>
        <w:t xml:space="preserve">Project reporting is an essential project management task. Project reporting allows the necessary monitoring of the project with regard to its implementation in line with the </w:t>
      </w:r>
      <w:r w:rsidR="00E76FD3">
        <w:rPr>
          <w:lang w:val="en-GB"/>
        </w:rPr>
        <w:t>SPA</w:t>
      </w:r>
      <w:r w:rsidRPr="00AA7BA4">
        <w:rPr>
          <w:lang w:val="en-GB"/>
        </w:rPr>
        <w:t xml:space="preserve"> and the Contract. Both project reporting and project monitoring are the basis for the reimbursement of funds to the </w:t>
      </w:r>
      <w:r w:rsidR="00373F56">
        <w:rPr>
          <w:lang w:val="en-GB"/>
        </w:rPr>
        <w:t>FRs</w:t>
      </w:r>
      <w:r w:rsidRPr="00AA7BA4">
        <w:rPr>
          <w:lang w:val="en-GB"/>
        </w:rPr>
        <w:t xml:space="preserve">. Reporting and monitoring take place at partner and project level. </w:t>
      </w:r>
    </w:p>
    <w:p w14:paraId="125B610C" w14:textId="2B09C5AC" w:rsidR="00AA7BA4" w:rsidRPr="00AA7BA4" w:rsidRDefault="00373F56" w:rsidP="00AA7BA4">
      <w:pPr>
        <w:spacing w:line="240" w:lineRule="auto"/>
        <w:jc w:val="both"/>
        <w:rPr>
          <w:lang w:val="en-GB"/>
        </w:rPr>
      </w:pPr>
      <w:r w:rsidRPr="00373F56">
        <w:rPr>
          <w:lang w:val="en-GB"/>
        </w:rPr>
        <w:t>All projects will report on the implementation o</w:t>
      </w:r>
      <w:r>
        <w:rPr>
          <w:lang w:val="en-GB"/>
        </w:rPr>
        <w:t>f</w:t>
      </w:r>
      <w:r w:rsidRPr="00373F56">
        <w:rPr>
          <w:lang w:val="en-GB"/>
        </w:rPr>
        <w:t xml:space="preserve"> project activities. A joint Project Report has to be</w:t>
      </w:r>
      <w:r w:rsidR="008C5F01">
        <w:rPr>
          <w:lang w:val="en-GB"/>
        </w:rPr>
        <w:t xml:space="preserve"> </w:t>
      </w:r>
      <w:r w:rsidRPr="00373F56">
        <w:rPr>
          <w:lang w:val="en-GB"/>
        </w:rPr>
        <w:t xml:space="preserve">prepared </w:t>
      </w:r>
      <w:r w:rsidR="00834439">
        <w:rPr>
          <w:lang w:val="en-GB"/>
        </w:rPr>
        <w:t>and submitted on</w:t>
      </w:r>
      <w:r w:rsidRPr="00373F56">
        <w:rPr>
          <w:lang w:val="en-GB"/>
        </w:rPr>
        <w:t xml:space="preserve"> the </w:t>
      </w:r>
      <w:hyperlink r:id="rId23" w:history="1">
        <w:r w:rsidRPr="00834439">
          <w:rPr>
            <w:rStyle w:val="Hiperveza"/>
            <w:lang w:val="en-GB"/>
          </w:rPr>
          <w:t>EmBRACE platform</w:t>
        </w:r>
      </w:hyperlink>
      <w:r w:rsidRPr="00373F56">
        <w:rPr>
          <w:lang w:val="en-GB"/>
        </w:rPr>
        <w:t xml:space="preserve">. </w:t>
      </w:r>
      <w:r w:rsidR="00AA7BA4" w:rsidRPr="00AA7BA4">
        <w:rPr>
          <w:lang w:val="en-GB"/>
        </w:rPr>
        <w:t xml:space="preserve">Therefore, FRs are obliged to report on their activities and expenditures (incurred and paid) for a given reporting period and or milestone, according to the reporting/ milestone schedule defined </w:t>
      </w:r>
      <w:r w:rsidR="00834439">
        <w:rPr>
          <w:lang w:val="en-GB"/>
        </w:rPr>
        <w:t>in the SPA</w:t>
      </w:r>
      <w:r w:rsidR="00AA7BA4" w:rsidRPr="00AA7BA4">
        <w:rPr>
          <w:lang w:val="en-GB"/>
        </w:rPr>
        <w:t xml:space="preserve">. Each FR reports on the progress made in the relevant reporting period/milestone compared to what was planned in the </w:t>
      </w:r>
      <w:r w:rsidR="00E76FD3">
        <w:rPr>
          <w:lang w:val="en-GB"/>
        </w:rPr>
        <w:t>SPA</w:t>
      </w:r>
      <w:r w:rsidR="00AA7BA4" w:rsidRPr="00AA7BA4">
        <w:rPr>
          <w:lang w:val="en-GB"/>
        </w:rPr>
        <w:t>.</w:t>
      </w:r>
    </w:p>
    <w:p w14:paraId="0DF3E2E0" w14:textId="130B8521" w:rsidR="005508DA" w:rsidRDefault="005508DA" w:rsidP="005508DA">
      <w:pPr>
        <w:spacing w:line="240" w:lineRule="auto"/>
        <w:jc w:val="both"/>
        <w:rPr>
          <w:b/>
          <w:bCs/>
          <w:lang w:val="en-GB"/>
        </w:rPr>
      </w:pPr>
      <w:r w:rsidRPr="005508DA">
        <w:rPr>
          <w:b/>
          <w:bCs/>
          <w:lang w:val="en-GB"/>
        </w:rPr>
        <w:t xml:space="preserve">SPs using draft budget / Lump sum will be paid after each of 3 milestones and proven results. SPs using SCO1 Flat rate will be paid after approved report (on 4-month basis) based on proven results and costs.  </w:t>
      </w:r>
    </w:p>
    <w:p w14:paraId="56A6D1D0" w14:textId="3CB7AA33" w:rsidR="00AA7BA4" w:rsidRPr="00AA7BA4" w:rsidRDefault="008F4573" w:rsidP="00AA7BA4">
      <w:pPr>
        <w:spacing w:line="240" w:lineRule="auto"/>
        <w:jc w:val="both"/>
        <w:rPr>
          <w:lang w:val="en-GB"/>
        </w:rPr>
      </w:pPr>
      <w:r w:rsidRPr="008F4573">
        <w:rPr>
          <w:lang w:val="en-GB"/>
        </w:rPr>
        <w:t xml:space="preserve">The FR is responsible for submission of the </w:t>
      </w:r>
      <w:r w:rsidR="00084ACE">
        <w:rPr>
          <w:lang w:val="en-GB"/>
        </w:rPr>
        <w:t>SP</w:t>
      </w:r>
      <w:r w:rsidRPr="008F4573">
        <w:rPr>
          <w:lang w:val="en-GB"/>
        </w:rPr>
        <w:t xml:space="preserve"> Report to the SPFB </w:t>
      </w:r>
      <w:r w:rsidRPr="008F4573">
        <w:rPr>
          <w:b/>
          <w:bCs/>
          <w:lang w:val="en-GB"/>
        </w:rPr>
        <w:t>within 10 days from the end</w:t>
      </w:r>
      <w:r w:rsidRPr="008F4573">
        <w:rPr>
          <w:lang w:val="en-GB"/>
        </w:rPr>
        <w:t xml:space="preserve"> of the relevant reporting period, with the exception of the </w:t>
      </w:r>
      <w:r w:rsidRPr="008F4573">
        <w:rPr>
          <w:b/>
          <w:bCs/>
          <w:lang w:val="en-GB"/>
        </w:rPr>
        <w:t>final report within 30 days</w:t>
      </w:r>
      <w:r w:rsidRPr="008F4573">
        <w:rPr>
          <w:lang w:val="en-GB"/>
        </w:rPr>
        <w:t>,</w:t>
      </w:r>
      <w:r w:rsidR="00AA7BA4" w:rsidRPr="008F4573">
        <w:rPr>
          <w:lang w:val="en-GB"/>
        </w:rPr>
        <w:t xml:space="preserve"> accompanied by relevant supporting documents (e.g. invoices, proof of payments, contracts, etc.).</w:t>
      </w:r>
    </w:p>
    <w:p w14:paraId="58CC0B34" w14:textId="30F114DA" w:rsidR="00AA7BA4" w:rsidRPr="00AA7BA4" w:rsidRDefault="00AA7BA4" w:rsidP="00AA7BA4">
      <w:pPr>
        <w:spacing w:line="240" w:lineRule="auto"/>
        <w:jc w:val="both"/>
        <w:rPr>
          <w:lang w:val="en-GB"/>
        </w:rPr>
      </w:pPr>
      <w:r w:rsidRPr="00AA7BA4">
        <w:rPr>
          <w:lang w:val="en-GB"/>
        </w:rPr>
        <w:t xml:space="preserve">Reporting process depends on the type of </w:t>
      </w:r>
      <w:r w:rsidR="00E76FD3">
        <w:rPr>
          <w:lang w:val="en-GB"/>
        </w:rPr>
        <w:t>SP</w:t>
      </w:r>
      <w:r w:rsidRPr="00AA7BA4">
        <w:rPr>
          <w:lang w:val="en-GB"/>
        </w:rPr>
        <w:t xml:space="preserve">s. The </w:t>
      </w:r>
      <w:r w:rsidR="00E76FD3">
        <w:rPr>
          <w:lang w:val="en-GB"/>
        </w:rPr>
        <w:t>SP</w:t>
      </w:r>
      <w:r w:rsidRPr="00AA7BA4">
        <w:rPr>
          <w:lang w:val="en-GB"/>
        </w:rPr>
        <w:t xml:space="preserve"> reports will be submitted online through the </w:t>
      </w:r>
      <w:hyperlink r:id="rId24" w:history="1">
        <w:r w:rsidRPr="00834439">
          <w:rPr>
            <w:rStyle w:val="Hiperveza"/>
            <w:lang w:val="en-GB"/>
          </w:rPr>
          <w:t xml:space="preserve">EmBRACE </w:t>
        </w:r>
        <w:r w:rsidR="00834439" w:rsidRPr="00834439">
          <w:rPr>
            <w:rStyle w:val="Hiperveza"/>
            <w:lang w:val="en-GB"/>
          </w:rPr>
          <w:t>p</w:t>
        </w:r>
        <w:r w:rsidRPr="00834439">
          <w:rPr>
            <w:rStyle w:val="Hiperveza"/>
            <w:lang w:val="en-GB"/>
          </w:rPr>
          <w:t>latform</w:t>
        </w:r>
      </w:hyperlink>
      <w:r w:rsidRPr="00AA7BA4">
        <w:rPr>
          <w:lang w:val="en-GB"/>
        </w:rPr>
        <w:t>.</w:t>
      </w:r>
    </w:p>
    <w:p w14:paraId="26D6A049" w14:textId="27D623FF" w:rsidR="00AA7BA4" w:rsidRDefault="00E76FD3" w:rsidP="00AA7BA4">
      <w:pPr>
        <w:spacing w:line="240" w:lineRule="auto"/>
        <w:jc w:val="both"/>
        <w:rPr>
          <w:lang w:val="en-GB"/>
        </w:rPr>
      </w:pPr>
      <w:r w:rsidRPr="00A77EEE">
        <w:rPr>
          <w:b/>
          <w:bCs/>
          <w:lang w:val="en-GB"/>
        </w:rPr>
        <w:t>SP</w:t>
      </w:r>
      <w:r w:rsidR="00AA7BA4" w:rsidRPr="00A77EEE">
        <w:rPr>
          <w:b/>
          <w:bCs/>
          <w:lang w:val="en-GB"/>
        </w:rPr>
        <w:t>s that do not exceed EUR 100.000, i.e. using Lump sum will be paid after each of the 3 milestones and proven results.</w:t>
      </w:r>
      <w:r w:rsidR="00AA7BA4" w:rsidRPr="00AA7BA4">
        <w:rPr>
          <w:lang w:val="en-GB"/>
        </w:rPr>
        <w:t xml:space="preserve"> Milestones for each </w:t>
      </w:r>
      <w:r>
        <w:rPr>
          <w:lang w:val="en-GB"/>
        </w:rPr>
        <w:t>SP</w:t>
      </w:r>
      <w:r w:rsidR="00AA7BA4" w:rsidRPr="00AA7BA4">
        <w:rPr>
          <w:lang w:val="en-GB"/>
        </w:rPr>
        <w:t xml:space="preserve"> will be defined during the precontracting process.</w:t>
      </w:r>
      <w:r w:rsidR="000E2350" w:rsidRPr="000E2350">
        <w:rPr>
          <w:lang w:val="en-GB"/>
        </w:rPr>
        <w:t xml:space="preserve"> </w:t>
      </w:r>
      <w:r w:rsidR="00B438D1">
        <w:rPr>
          <w:lang w:val="en-GB"/>
        </w:rPr>
        <w:t>As in regular projects a report will have to be submitted referring to the accomplishment of the milestone</w:t>
      </w:r>
      <w:r w:rsidR="007A6E7C" w:rsidRPr="007A6E7C">
        <w:t xml:space="preserve"> </w:t>
      </w:r>
      <w:r w:rsidR="007A6E7C">
        <w:t xml:space="preserve">and </w:t>
      </w:r>
      <w:r w:rsidR="007A6E7C" w:rsidRPr="007A6E7C">
        <w:rPr>
          <w:lang w:val="en-GB"/>
        </w:rPr>
        <w:t>ask for completion if needed</w:t>
      </w:r>
      <w:r w:rsidR="007A6E7C">
        <w:rPr>
          <w:lang w:val="en-GB"/>
        </w:rPr>
        <w:t xml:space="preserve">. </w:t>
      </w:r>
      <w:r w:rsidR="000E2350" w:rsidRPr="00AA7BA4">
        <w:rPr>
          <w:lang w:val="en-GB"/>
        </w:rPr>
        <w:t>After approval of the report, SPFB will make payment towards FRs.</w:t>
      </w:r>
    </w:p>
    <w:p w14:paraId="703488D6" w14:textId="313AC1AD" w:rsidR="000E2350" w:rsidRPr="0060098F" w:rsidRDefault="000E2350" w:rsidP="00AA7BA4">
      <w:pPr>
        <w:spacing w:line="240" w:lineRule="auto"/>
        <w:jc w:val="both"/>
        <w:rPr>
          <w:u w:val="single"/>
          <w:lang w:val="en-GB"/>
        </w:rPr>
      </w:pPr>
      <w:r w:rsidRPr="004C64E0">
        <w:rPr>
          <w:b/>
          <w:bCs/>
          <w:lang w:val="en-GB"/>
        </w:rPr>
        <w:t>A milestone</w:t>
      </w:r>
      <w:r w:rsidRPr="000E2350">
        <w:rPr>
          <w:lang w:val="en-GB"/>
        </w:rPr>
        <w:t xml:space="preserve"> is a specific point within a project’s life cycle used to measure the progress toward the ultimate goal. Milestones are used as signal posts for a project's start or end date, external reviews or input, budget checks, submission of a major deliverable, etc. A milestone is a reference point that marks a significant event or a branching decision point within a project.</w:t>
      </w:r>
      <w:r>
        <w:rPr>
          <w:lang w:val="en-GB"/>
        </w:rPr>
        <w:t xml:space="preserve"> </w:t>
      </w:r>
      <w:r w:rsidRPr="000E2350">
        <w:rPr>
          <w:lang w:val="en-GB"/>
        </w:rPr>
        <w:t xml:space="preserve">Each project milestone </w:t>
      </w:r>
      <w:r>
        <w:rPr>
          <w:lang w:val="en-GB"/>
        </w:rPr>
        <w:t>must have defined</w:t>
      </w:r>
      <w:r w:rsidRPr="000E2350">
        <w:rPr>
          <w:lang w:val="en-GB"/>
        </w:rPr>
        <w:t xml:space="preserve"> an end date</w:t>
      </w:r>
      <w:r>
        <w:rPr>
          <w:lang w:val="en-GB"/>
        </w:rPr>
        <w:t>.</w:t>
      </w:r>
      <w:r w:rsidRPr="000E2350">
        <w:rPr>
          <w:lang w:val="en-GB"/>
        </w:rPr>
        <w:t xml:space="preserve"> </w:t>
      </w:r>
      <w:r>
        <w:rPr>
          <w:lang w:val="en-GB"/>
        </w:rPr>
        <w:t xml:space="preserve">A detailed description for each milestone should be written. </w:t>
      </w:r>
      <w:r w:rsidRPr="000E2350">
        <w:rPr>
          <w:lang w:val="en-GB"/>
        </w:rPr>
        <w:t>This helps allocate time and resources effectively, ensuring the project schedule stays on track</w:t>
      </w:r>
      <w:r w:rsidRPr="0060098F">
        <w:rPr>
          <w:u w:val="single"/>
          <w:lang w:val="en-GB"/>
        </w:rPr>
        <w:t xml:space="preserve">. </w:t>
      </w:r>
      <w:r w:rsidRPr="0060098F">
        <w:rPr>
          <w:b/>
          <w:bCs/>
          <w:u w:val="single"/>
          <w:lang w:val="en-GB"/>
        </w:rPr>
        <w:t>If purchase of significant equipment is defined as a milestone it should be set as a first milestone in the beginning of the SP</w:t>
      </w:r>
      <w:r w:rsidRPr="0060098F">
        <w:rPr>
          <w:u w:val="single"/>
          <w:lang w:val="en-GB"/>
        </w:rPr>
        <w:t>.</w:t>
      </w:r>
    </w:p>
    <w:p w14:paraId="40492CE1" w14:textId="0A0DA037" w:rsidR="008874E1" w:rsidRDefault="00A77EEE" w:rsidP="00AA7BA4">
      <w:pPr>
        <w:spacing w:line="240" w:lineRule="auto"/>
        <w:jc w:val="both"/>
        <w:rPr>
          <w:lang w:val="en-GB"/>
        </w:rPr>
      </w:pPr>
      <w:r w:rsidRPr="00A77EEE">
        <w:rPr>
          <w:b/>
          <w:bCs/>
          <w:lang w:val="en-GB"/>
        </w:rPr>
        <w:t xml:space="preserve">The </w:t>
      </w:r>
      <w:r w:rsidR="00E76FD3" w:rsidRPr="00A77EEE">
        <w:rPr>
          <w:b/>
          <w:bCs/>
          <w:lang w:val="en-GB"/>
        </w:rPr>
        <w:t>SP</w:t>
      </w:r>
      <w:r w:rsidR="00AA7BA4" w:rsidRPr="00A77EEE">
        <w:rPr>
          <w:b/>
          <w:bCs/>
          <w:lang w:val="en-GB"/>
        </w:rPr>
        <w:t xml:space="preserve">s that exceed EUR 100.000 will submit progress reports on a </w:t>
      </w:r>
      <w:r w:rsidR="000E2350" w:rsidRPr="00A77EEE">
        <w:rPr>
          <w:b/>
          <w:bCs/>
          <w:lang w:val="en-GB"/>
        </w:rPr>
        <w:t>4</w:t>
      </w:r>
      <w:r w:rsidR="00AA7BA4" w:rsidRPr="00A77EEE">
        <w:rPr>
          <w:b/>
          <w:bCs/>
          <w:lang w:val="en-GB"/>
        </w:rPr>
        <w:t>-month basis</w:t>
      </w:r>
      <w:r w:rsidR="00AA7BA4" w:rsidRPr="00AA7BA4">
        <w:rPr>
          <w:lang w:val="en-GB"/>
        </w:rPr>
        <w:t xml:space="preserve">. SPFB will review the submitted reports about </w:t>
      </w:r>
      <w:r w:rsidR="00E76FD3">
        <w:rPr>
          <w:lang w:val="en-GB"/>
        </w:rPr>
        <w:t>SP</w:t>
      </w:r>
      <w:r w:rsidR="00AA7BA4" w:rsidRPr="00AA7BA4">
        <w:rPr>
          <w:lang w:val="en-GB"/>
        </w:rPr>
        <w:t xml:space="preserve"> implementation progress, </w:t>
      </w:r>
      <w:bookmarkStart w:id="69" w:name="_Hlk168305153"/>
      <w:r w:rsidR="00AA7BA4" w:rsidRPr="00AA7BA4">
        <w:rPr>
          <w:lang w:val="en-GB"/>
        </w:rPr>
        <w:t xml:space="preserve">ask for completion if needed and </w:t>
      </w:r>
      <w:bookmarkEnd w:id="69"/>
      <w:r w:rsidR="00AA7BA4" w:rsidRPr="00AA7BA4">
        <w:rPr>
          <w:lang w:val="en-GB"/>
        </w:rPr>
        <w:t>accept / approve the submitted report. After approval of the report, SPFB will make payment towards FRs.</w:t>
      </w:r>
    </w:p>
    <w:p w14:paraId="1546DB72" w14:textId="68C58E3A" w:rsidR="008874E1" w:rsidRDefault="008874E1" w:rsidP="00AA7BA4">
      <w:pPr>
        <w:spacing w:line="240" w:lineRule="auto"/>
        <w:jc w:val="both"/>
        <w:rPr>
          <w:lang w:val="en-GB"/>
        </w:rPr>
      </w:pPr>
      <w:r>
        <w:rPr>
          <w:noProof/>
          <w:lang w:val="en-GB"/>
        </w:rPr>
        <w:lastRenderedPageBreak/>
        <w:drawing>
          <wp:inline distT="0" distB="0" distL="0" distR="0" wp14:anchorId="3730E960" wp14:editId="742A4403">
            <wp:extent cx="5779008" cy="1648281"/>
            <wp:effectExtent l="0" t="0" r="0" b="9525"/>
            <wp:docPr id="24041625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96855" cy="1653371"/>
                    </a:xfrm>
                    <a:prstGeom prst="rect">
                      <a:avLst/>
                    </a:prstGeom>
                    <a:noFill/>
                  </pic:spPr>
                </pic:pic>
              </a:graphicData>
            </a:graphic>
          </wp:inline>
        </w:drawing>
      </w:r>
    </w:p>
    <w:p w14:paraId="14BFF7F7" w14:textId="7A5320E9" w:rsidR="008C5F01" w:rsidRDefault="008C5F01" w:rsidP="00AA7BA4">
      <w:pPr>
        <w:spacing w:line="240" w:lineRule="auto"/>
        <w:jc w:val="both"/>
        <w:rPr>
          <w:lang w:val="en-GB"/>
        </w:rPr>
      </w:pPr>
    </w:p>
    <w:p w14:paraId="109D99F4" w14:textId="6A5EF346" w:rsidR="00C1265A" w:rsidRPr="00AA7BA4" w:rsidRDefault="008013E4" w:rsidP="00AA7BA4">
      <w:pPr>
        <w:spacing w:line="240" w:lineRule="auto"/>
        <w:jc w:val="both"/>
        <w:rPr>
          <w:lang w:val="en-GB"/>
        </w:rPr>
      </w:pPr>
      <w:r w:rsidRPr="008013E4">
        <w:rPr>
          <w:b/>
          <w:bCs/>
          <w:lang w:val="en-GB"/>
        </w:rPr>
        <w:t>Figure</w:t>
      </w:r>
      <w:r w:rsidR="00C1265A" w:rsidRPr="008013E4">
        <w:rPr>
          <w:b/>
          <w:bCs/>
          <w:lang w:val="en-GB"/>
        </w:rPr>
        <w:t xml:space="preserve"> </w:t>
      </w:r>
      <w:r w:rsidRPr="008013E4">
        <w:rPr>
          <w:b/>
          <w:bCs/>
          <w:lang w:val="en-GB"/>
        </w:rPr>
        <w:t>3</w:t>
      </w:r>
      <w:r>
        <w:rPr>
          <w:lang w:val="en-GB"/>
        </w:rPr>
        <w:t>:</w:t>
      </w:r>
      <w:r w:rsidR="00C1265A">
        <w:rPr>
          <w:lang w:val="en-GB"/>
        </w:rPr>
        <w:t xml:space="preserve"> Process of reporting</w:t>
      </w:r>
    </w:p>
    <w:p w14:paraId="729A1951" w14:textId="4CF7555A" w:rsidR="00EC4E75" w:rsidRDefault="00AA7BA4" w:rsidP="00AA7BA4">
      <w:pPr>
        <w:spacing w:line="240" w:lineRule="auto"/>
        <w:jc w:val="both"/>
        <w:rPr>
          <w:lang w:val="en-GB"/>
        </w:rPr>
      </w:pPr>
      <w:r w:rsidRPr="00AA7BA4">
        <w:rPr>
          <w:lang w:val="en-GB"/>
        </w:rPr>
        <w:t xml:space="preserve">Payment confirmations about each payment toward FRs will be issued by SPFB. </w:t>
      </w:r>
      <w:r w:rsidR="00834439" w:rsidRPr="00834439">
        <w:rPr>
          <w:lang w:val="en-GB"/>
        </w:rPr>
        <w:t xml:space="preserve">Following the approval of the Small Project Report, the FR shall receive a total amount of eligible costs due in full </w:t>
      </w:r>
      <w:r w:rsidR="00834439" w:rsidRPr="00834439">
        <w:rPr>
          <w:b/>
          <w:bCs/>
          <w:lang w:val="en-GB"/>
        </w:rPr>
        <w:t>within 60 days</w:t>
      </w:r>
      <w:r w:rsidR="00834439" w:rsidRPr="00834439">
        <w:rPr>
          <w:lang w:val="en-GB"/>
        </w:rPr>
        <w:t xml:space="preserve"> from the date of submission of the Small Project Report/payment claim to the SPFB.</w:t>
      </w:r>
      <w:r w:rsidR="00834439">
        <w:rPr>
          <w:lang w:val="en-GB"/>
        </w:rPr>
        <w:t xml:space="preserve"> </w:t>
      </w:r>
      <w:r w:rsidRPr="00AA7BA4">
        <w:rPr>
          <w:lang w:val="en-GB"/>
        </w:rPr>
        <w:t xml:space="preserve">The co-financing rate per directly financed partner is up to 85% EU contribution. </w:t>
      </w:r>
      <w:r w:rsidRPr="00A77EEE">
        <w:rPr>
          <w:b/>
          <w:bCs/>
          <w:lang w:val="en-GB"/>
        </w:rPr>
        <w:t>Payment will be in euros</w:t>
      </w:r>
      <w:r w:rsidRPr="00AA7BA4">
        <w:rPr>
          <w:lang w:val="en-GB"/>
        </w:rPr>
        <w:t>. The remaining budget (</w:t>
      </w:r>
      <w:r w:rsidR="00046AD7">
        <w:rPr>
          <w:lang w:val="en-GB"/>
        </w:rPr>
        <w:t xml:space="preserve">min. </w:t>
      </w:r>
      <w:r w:rsidRPr="00AA7BA4">
        <w:rPr>
          <w:lang w:val="en-GB"/>
        </w:rPr>
        <w:t xml:space="preserve">15%) is to be covered by its resources. Own resources can be composed of any kind of financial resources (e.g. money in the bank account, a bank loan) except grants requested from the </w:t>
      </w:r>
      <w:r w:rsidR="000B2B9B">
        <w:rPr>
          <w:lang w:val="en-GB"/>
        </w:rPr>
        <w:t>EU</w:t>
      </w:r>
      <w:r w:rsidRPr="00AA7BA4">
        <w:rPr>
          <w:lang w:val="en-GB"/>
        </w:rPr>
        <w:t xml:space="preserve"> or National co-financing resources.</w:t>
      </w:r>
    </w:p>
    <w:p w14:paraId="2637C429" w14:textId="405811B7" w:rsidR="00C0482C" w:rsidRDefault="00C0482C" w:rsidP="00C0482C">
      <w:pPr>
        <w:pStyle w:val="Naslov2"/>
        <w:rPr>
          <w:lang w:val="en-GB"/>
        </w:rPr>
      </w:pPr>
      <w:bookmarkStart w:id="70" w:name="_Toc169168780"/>
      <w:r>
        <w:rPr>
          <w:lang w:val="en-GB"/>
        </w:rPr>
        <w:t xml:space="preserve">6.1 </w:t>
      </w:r>
      <w:r w:rsidRPr="00C0482C">
        <w:rPr>
          <w:lang w:val="en-GB"/>
        </w:rPr>
        <w:t>Audit trail</w:t>
      </w:r>
      <w:bookmarkEnd w:id="70"/>
    </w:p>
    <w:p w14:paraId="446D24F2" w14:textId="77777777" w:rsidR="00C0482C" w:rsidRPr="00C0482C" w:rsidRDefault="00C0482C" w:rsidP="00C0482C">
      <w:pPr>
        <w:spacing w:before="120" w:line="240" w:lineRule="auto"/>
        <w:jc w:val="both"/>
        <w:rPr>
          <w:lang w:val="en-GB"/>
        </w:rPr>
      </w:pPr>
      <w:r w:rsidRPr="00C0482C">
        <w:rPr>
          <w:lang w:val="en-GB"/>
        </w:rPr>
        <w:t>The following documents must be available for control purposes as an audit trail:</w:t>
      </w:r>
    </w:p>
    <w:p w14:paraId="658E98C6" w14:textId="795839B3" w:rsidR="00C0482C" w:rsidRDefault="00C0482C" w:rsidP="00C0482C">
      <w:pPr>
        <w:spacing w:line="240" w:lineRule="auto"/>
        <w:ind w:firstLine="461"/>
        <w:contextualSpacing/>
        <w:jc w:val="both"/>
        <w:rPr>
          <w:lang w:val="en-GB"/>
        </w:rPr>
      </w:pPr>
      <w:r>
        <w:rPr>
          <w:lang w:val="en-GB"/>
        </w:rPr>
        <w:t>a)</w:t>
      </w:r>
      <w:r w:rsidRPr="00C0482C">
        <w:rPr>
          <w:lang w:val="en-GB"/>
        </w:rPr>
        <w:t xml:space="preserve"> evidence of the implemented procurement procedure (e.g. announcement, selection,</w:t>
      </w:r>
      <w:r>
        <w:rPr>
          <w:lang w:val="en-GB"/>
        </w:rPr>
        <w:t xml:space="preserve"> </w:t>
      </w:r>
      <w:r w:rsidRPr="00C0482C">
        <w:rPr>
          <w:lang w:val="en-GB"/>
        </w:rPr>
        <w:t>award);</w:t>
      </w:r>
    </w:p>
    <w:p w14:paraId="23E0BD21" w14:textId="6D6C31DA" w:rsidR="00C0482C" w:rsidRDefault="00C0482C" w:rsidP="00C0482C">
      <w:pPr>
        <w:spacing w:line="240" w:lineRule="auto"/>
        <w:ind w:firstLine="461"/>
        <w:contextualSpacing/>
        <w:jc w:val="both"/>
        <w:rPr>
          <w:lang w:val="en-GB"/>
        </w:rPr>
      </w:pPr>
      <w:r w:rsidRPr="00C0482C">
        <w:rPr>
          <w:lang w:val="en-GB"/>
        </w:rPr>
        <w:t>b</w:t>
      </w:r>
      <w:r>
        <w:rPr>
          <w:lang w:val="en-GB"/>
        </w:rPr>
        <w:t>)</w:t>
      </w:r>
      <w:r w:rsidRPr="00C0482C">
        <w:rPr>
          <w:lang w:val="en-GB"/>
        </w:rPr>
        <w:t xml:space="preserve"> contract or written agreement laying down the infrastructure/works to be provided with a</w:t>
      </w:r>
      <w:r>
        <w:rPr>
          <w:lang w:val="en-GB"/>
        </w:rPr>
        <w:t xml:space="preserve"> </w:t>
      </w:r>
      <w:r w:rsidRPr="00C0482C">
        <w:rPr>
          <w:lang w:val="en-GB"/>
        </w:rPr>
        <w:t xml:space="preserve">clear reference to the operation and the </w:t>
      </w:r>
      <w:r>
        <w:rPr>
          <w:lang w:val="en-GB"/>
        </w:rPr>
        <w:t>SP</w:t>
      </w:r>
      <w:r w:rsidRPr="00C0482C">
        <w:rPr>
          <w:lang w:val="en-GB"/>
        </w:rPr>
        <w:t>. For contracts including also a</w:t>
      </w:r>
      <w:r>
        <w:rPr>
          <w:lang w:val="en-GB"/>
        </w:rPr>
        <w:t xml:space="preserve"> </w:t>
      </w:r>
      <w:r w:rsidRPr="00C0482C">
        <w:rPr>
          <w:lang w:val="en-GB"/>
        </w:rPr>
        <w:t>daily/hourly fee, such fee together with the number of days/hours contracted and the total</w:t>
      </w:r>
      <w:r>
        <w:rPr>
          <w:lang w:val="en-GB"/>
        </w:rPr>
        <w:t xml:space="preserve"> </w:t>
      </w:r>
      <w:r w:rsidRPr="00C0482C">
        <w:rPr>
          <w:lang w:val="en-GB"/>
        </w:rPr>
        <w:t>amount of the contract must be provided. Any changes to the contract must comply with</w:t>
      </w:r>
      <w:r>
        <w:rPr>
          <w:lang w:val="en-GB"/>
        </w:rPr>
        <w:t xml:space="preserve"> </w:t>
      </w:r>
      <w:r w:rsidRPr="00C0482C">
        <w:rPr>
          <w:lang w:val="en-GB"/>
        </w:rPr>
        <w:t>the applicable procurement rules and must be documented;</w:t>
      </w:r>
    </w:p>
    <w:p w14:paraId="12C8391D" w14:textId="4035C78B" w:rsidR="00C0482C" w:rsidRDefault="00C0482C" w:rsidP="00C0482C">
      <w:pPr>
        <w:spacing w:line="240" w:lineRule="auto"/>
        <w:ind w:firstLine="461"/>
        <w:contextualSpacing/>
        <w:jc w:val="both"/>
        <w:rPr>
          <w:lang w:val="en-GB"/>
        </w:rPr>
      </w:pPr>
      <w:r w:rsidRPr="00C0482C">
        <w:rPr>
          <w:lang w:val="en-GB"/>
        </w:rPr>
        <w:t>c</w:t>
      </w:r>
      <w:r>
        <w:rPr>
          <w:lang w:val="en-GB"/>
        </w:rPr>
        <w:t>)</w:t>
      </w:r>
      <w:r w:rsidRPr="00C0482C">
        <w:rPr>
          <w:lang w:val="en-GB"/>
        </w:rPr>
        <w:t xml:space="preserve"> invoice or interim payment certificate providing all relevant information in line with the</w:t>
      </w:r>
      <w:r>
        <w:rPr>
          <w:lang w:val="en-GB"/>
        </w:rPr>
        <w:t xml:space="preserve"> </w:t>
      </w:r>
      <w:r w:rsidRPr="00C0482C">
        <w:rPr>
          <w:lang w:val="en-GB"/>
        </w:rPr>
        <w:t>applicable accountancy rules as well as references to the operation and the Programme and</w:t>
      </w:r>
      <w:r>
        <w:rPr>
          <w:lang w:val="en-GB"/>
        </w:rPr>
        <w:t xml:space="preserve"> </w:t>
      </w:r>
      <w:r w:rsidRPr="00C0482C">
        <w:rPr>
          <w:lang w:val="en-GB"/>
        </w:rPr>
        <w:t>a detailed description of the infrastructures/works carried out in line with the contents of</w:t>
      </w:r>
      <w:r>
        <w:rPr>
          <w:lang w:val="en-GB"/>
        </w:rPr>
        <w:t xml:space="preserve"> </w:t>
      </w:r>
      <w:r w:rsidRPr="00C0482C">
        <w:rPr>
          <w:lang w:val="en-GB"/>
        </w:rPr>
        <w:t>the contract. For contracts including also a daily/hourly fee, the invoice must include a clear</w:t>
      </w:r>
      <w:r>
        <w:rPr>
          <w:lang w:val="en-GB"/>
        </w:rPr>
        <w:t xml:space="preserve"> </w:t>
      </w:r>
      <w:r w:rsidRPr="00C0482C">
        <w:rPr>
          <w:lang w:val="en-GB"/>
        </w:rPr>
        <w:t>quantification of the days/hours charged, price per unit and total price;</w:t>
      </w:r>
    </w:p>
    <w:p w14:paraId="29B21368" w14:textId="0BAA7CCD" w:rsidR="00C0482C" w:rsidRDefault="00C0482C" w:rsidP="00C0482C">
      <w:pPr>
        <w:spacing w:line="240" w:lineRule="auto"/>
        <w:ind w:firstLine="461"/>
        <w:contextualSpacing/>
        <w:jc w:val="both"/>
        <w:rPr>
          <w:lang w:val="en-GB"/>
        </w:rPr>
      </w:pPr>
      <w:r w:rsidRPr="00C0482C">
        <w:rPr>
          <w:lang w:val="en-GB"/>
        </w:rPr>
        <w:t>d</w:t>
      </w:r>
      <w:r>
        <w:rPr>
          <w:lang w:val="en-GB"/>
        </w:rPr>
        <w:t>)</w:t>
      </w:r>
      <w:r w:rsidRPr="00C0482C">
        <w:rPr>
          <w:lang w:val="en-GB"/>
        </w:rPr>
        <w:t xml:space="preserve"> proof of payment (e.g. a receipt, bank account statement) and accounting record (e.g.</w:t>
      </w:r>
      <w:r>
        <w:rPr>
          <w:lang w:val="en-GB"/>
        </w:rPr>
        <w:t xml:space="preserve"> </w:t>
      </w:r>
      <w:r w:rsidRPr="00C0482C">
        <w:rPr>
          <w:lang w:val="en-GB"/>
        </w:rPr>
        <w:t>extract from a reliable accounting system of the beneficiary);</w:t>
      </w:r>
    </w:p>
    <w:p w14:paraId="3F2B9A50" w14:textId="6E01CFB5" w:rsidR="00C0482C" w:rsidRDefault="00C0482C" w:rsidP="00131E2A">
      <w:pPr>
        <w:spacing w:line="240" w:lineRule="auto"/>
        <w:ind w:firstLine="454"/>
        <w:jc w:val="both"/>
        <w:rPr>
          <w:lang w:val="en-GB"/>
        </w:rPr>
      </w:pPr>
      <w:r w:rsidRPr="00C0482C">
        <w:rPr>
          <w:lang w:val="en-GB"/>
        </w:rPr>
        <w:t>e</w:t>
      </w:r>
      <w:r>
        <w:rPr>
          <w:lang w:val="en-GB"/>
        </w:rPr>
        <w:t>)</w:t>
      </w:r>
      <w:r w:rsidRPr="00C0482C">
        <w:rPr>
          <w:lang w:val="en-GB"/>
        </w:rPr>
        <w:t xml:space="preserve"> proof of respect of Programme visibility rules.</w:t>
      </w:r>
    </w:p>
    <w:p w14:paraId="67B31CEC" w14:textId="4E2E5A75" w:rsidR="00AA7BA4" w:rsidRPr="00C0482C" w:rsidRDefault="00C0482C" w:rsidP="00874255">
      <w:pPr>
        <w:pStyle w:val="Naslov1"/>
        <w:spacing w:before="0" w:after="120"/>
        <w:rPr>
          <w:lang w:val="en-GB"/>
        </w:rPr>
      </w:pPr>
      <w:bookmarkStart w:id="71" w:name="_Toc169168781"/>
      <w:bookmarkStart w:id="72" w:name="_Hlk169092669"/>
      <w:r w:rsidRPr="00C0482C">
        <w:rPr>
          <w:lang w:val="en-GB"/>
        </w:rPr>
        <w:t>7</w:t>
      </w:r>
      <w:r>
        <w:rPr>
          <w:lang w:val="en-GB"/>
        </w:rPr>
        <w:t>.</w:t>
      </w:r>
      <w:r w:rsidRPr="00C0482C">
        <w:rPr>
          <w:lang w:val="en-GB"/>
        </w:rPr>
        <w:t xml:space="preserve"> </w:t>
      </w:r>
      <w:r w:rsidR="00AA7BA4" w:rsidRPr="00C0482C">
        <w:rPr>
          <w:lang w:val="en-GB"/>
        </w:rPr>
        <w:t xml:space="preserve">Financial </w:t>
      </w:r>
      <w:r w:rsidRPr="00C0482C">
        <w:rPr>
          <w:lang w:val="en-GB"/>
        </w:rPr>
        <w:t>guarantees</w:t>
      </w:r>
      <w:bookmarkEnd w:id="71"/>
    </w:p>
    <w:bookmarkEnd w:id="72"/>
    <w:p w14:paraId="3408D76E" w14:textId="7A945F3F" w:rsidR="00AA7BA4" w:rsidRPr="00AA7BA4" w:rsidRDefault="00AA7BA4" w:rsidP="00AA7BA4">
      <w:pPr>
        <w:spacing w:line="240" w:lineRule="auto"/>
        <w:jc w:val="both"/>
        <w:rPr>
          <w:lang w:val="en-GB"/>
        </w:rPr>
      </w:pPr>
      <w:r w:rsidRPr="00AA7BA4">
        <w:rPr>
          <w:lang w:val="en-GB"/>
        </w:rPr>
        <w:t xml:space="preserve">The FRs will have to </w:t>
      </w:r>
      <w:r w:rsidRPr="00BA1BAA">
        <w:rPr>
          <w:b/>
          <w:bCs/>
          <w:lang w:val="en-GB"/>
        </w:rPr>
        <w:t xml:space="preserve">provide </w:t>
      </w:r>
      <w:r w:rsidR="00C17F84" w:rsidRPr="00BA1BAA">
        <w:rPr>
          <w:b/>
          <w:bCs/>
          <w:lang w:val="en-GB"/>
        </w:rPr>
        <w:t xml:space="preserve">a </w:t>
      </w:r>
      <w:r w:rsidRPr="00BA1BAA">
        <w:rPr>
          <w:b/>
          <w:bCs/>
          <w:lang w:val="en-GB"/>
        </w:rPr>
        <w:t>financial guarantee</w:t>
      </w:r>
      <w:r w:rsidRPr="00AA7BA4">
        <w:rPr>
          <w:lang w:val="en-GB"/>
        </w:rPr>
        <w:t xml:space="preserve"> when </w:t>
      </w:r>
      <w:r>
        <w:rPr>
          <w:lang w:val="en-GB"/>
        </w:rPr>
        <w:t>contracting</w:t>
      </w:r>
      <w:r w:rsidRPr="00AA7BA4">
        <w:rPr>
          <w:lang w:val="en-GB"/>
        </w:rPr>
        <w:t xml:space="preserve"> their </w:t>
      </w:r>
      <w:r w:rsidR="00E76FD3">
        <w:rPr>
          <w:lang w:val="en-GB"/>
        </w:rPr>
        <w:t>SP</w:t>
      </w:r>
      <w:r>
        <w:rPr>
          <w:lang w:val="en-GB"/>
        </w:rPr>
        <w:t>s</w:t>
      </w:r>
      <w:r w:rsidR="00D85082">
        <w:rPr>
          <w:lang w:val="en-GB"/>
        </w:rPr>
        <w:t xml:space="preserve"> </w:t>
      </w:r>
      <w:bookmarkStart w:id="73" w:name="_Hlk167275308"/>
      <w:r w:rsidR="00D85082">
        <w:rPr>
          <w:lang w:val="en-GB"/>
        </w:rPr>
        <w:t>o</w:t>
      </w:r>
      <w:r w:rsidR="00D85082" w:rsidRPr="00D85082">
        <w:rPr>
          <w:lang w:val="en-GB"/>
        </w:rPr>
        <w:t>n the full amount of the contract for each FR</w:t>
      </w:r>
      <w:bookmarkEnd w:id="73"/>
      <w:r>
        <w:rPr>
          <w:lang w:val="en-GB"/>
        </w:rPr>
        <w:t>.</w:t>
      </w:r>
      <w:r w:rsidRPr="00AA7BA4">
        <w:rPr>
          <w:lang w:val="en-GB"/>
        </w:rPr>
        <w:t xml:space="preserve"> If a </w:t>
      </w:r>
      <w:r w:rsidR="00E76FD3">
        <w:rPr>
          <w:lang w:val="en-GB"/>
        </w:rPr>
        <w:t>SP</w:t>
      </w:r>
      <w:r w:rsidRPr="00AA7BA4">
        <w:rPr>
          <w:lang w:val="en-GB"/>
        </w:rPr>
        <w:t xml:space="preserve"> will be selected FRs will be obliged to </w:t>
      </w:r>
      <w:r w:rsidRPr="00C17F84">
        <w:rPr>
          <w:b/>
          <w:bCs/>
          <w:lang w:val="en-GB"/>
        </w:rPr>
        <w:t xml:space="preserve">submit a </w:t>
      </w:r>
      <w:r w:rsidR="00C17F84" w:rsidRPr="00C17F84">
        <w:rPr>
          <w:b/>
          <w:bCs/>
          <w:lang w:val="en-GB"/>
        </w:rPr>
        <w:t>promissory note</w:t>
      </w:r>
      <w:r w:rsidRPr="00AA7BA4">
        <w:rPr>
          <w:lang w:val="en-GB"/>
        </w:rPr>
        <w:t xml:space="preserve"> </w:t>
      </w:r>
      <w:r w:rsidR="00EC4E75">
        <w:rPr>
          <w:lang w:val="en-GB"/>
        </w:rPr>
        <w:t xml:space="preserve">(personal and on company) </w:t>
      </w:r>
      <w:r w:rsidRPr="00AA7BA4">
        <w:rPr>
          <w:lang w:val="en-GB"/>
        </w:rPr>
        <w:t xml:space="preserve">and by signing the Contract Addendum give unconditional and irrevocable consent to the SPFB to issue a prompt collection order in case of failure of the </w:t>
      </w:r>
      <w:r w:rsidR="00E76FD3">
        <w:rPr>
          <w:lang w:val="en-GB"/>
        </w:rPr>
        <w:t>SP</w:t>
      </w:r>
      <w:r w:rsidRPr="00AA7BA4">
        <w:rPr>
          <w:lang w:val="en-GB"/>
        </w:rPr>
        <w:t xml:space="preserve"> part of the respective FR.</w:t>
      </w:r>
    </w:p>
    <w:p w14:paraId="77B2C4ED" w14:textId="77777777" w:rsidR="00C17F84" w:rsidRDefault="00AA7BA4" w:rsidP="00AA7BA4">
      <w:pPr>
        <w:spacing w:line="240" w:lineRule="auto"/>
        <w:jc w:val="both"/>
        <w:rPr>
          <w:lang w:val="en-GB"/>
        </w:rPr>
      </w:pPr>
      <w:r w:rsidRPr="00AA7BA4">
        <w:rPr>
          <w:lang w:val="en-GB"/>
        </w:rPr>
        <w:t xml:space="preserve">In case of a failure of the </w:t>
      </w:r>
      <w:r w:rsidR="00E76FD3">
        <w:rPr>
          <w:lang w:val="en-GB"/>
        </w:rPr>
        <w:t>SP</w:t>
      </w:r>
      <w:r w:rsidRPr="00AA7BA4">
        <w:rPr>
          <w:lang w:val="en-GB"/>
        </w:rPr>
        <w:t xml:space="preserve"> part of the respective FR during the time of project implementation due to e.g. becoming bankrupt or being wound up, having affairs administrated by the court, have been entering into an agreement with creditors, having suspended business activities, becoming the subject of </w:t>
      </w:r>
      <w:r w:rsidRPr="00AA7BA4">
        <w:rPr>
          <w:lang w:val="en-GB"/>
        </w:rPr>
        <w:lastRenderedPageBreak/>
        <w:t xml:space="preserve">proceedings concerning those matters, or being in any analogous situation arising from a similar procedure provided for in national legislation or regulations, the FR cannot receive funding and will not be supported further. </w:t>
      </w:r>
    </w:p>
    <w:p w14:paraId="45EFABBC" w14:textId="568A46E4" w:rsidR="00AA7BA4" w:rsidRDefault="00AA7BA4" w:rsidP="003E1FD7">
      <w:pPr>
        <w:spacing w:line="240" w:lineRule="auto"/>
        <w:jc w:val="both"/>
        <w:rPr>
          <w:lang w:val="en-GB"/>
        </w:rPr>
      </w:pPr>
      <w:r w:rsidRPr="00AA7BA4">
        <w:rPr>
          <w:lang w:val="en-GB"/>
        </w:rPr>
        <w:t xml:space="preserve">In such a case the remaining </w:t>
      </w:r>
      <w:r w:rsidR="00E76FD3">
        <w:rPr>
          <w:lang w:val="en-GB"/>
        </w:rPr>
        <w:t>SP</w:t>
      </w:r>
      <w:r w:rsidRPr="00AA7BA4">
        <w:rPr>
          <w:lang w:val="en-GB"/>
        </w:rPr>
        <w:t xml:space="preserve"> part of the remaining FR(s) should be implemented and all activities should be funded as eligible – or if a partner change is possible, the appropriate modifications should be </w:t>
      </w:r>
      <w:r w:rsidRPr="009C6F73">
        <w:rPr>
          <w:lang w:val="en-GB"/>
        </w:rPr>
        <w:t xml:space="preserve">implemented by approval </w:t>
      </w:r>
      <w:r w:rsidRPr="00AA7BA4">
        <w:rPr>
          <w:lang w:val="en-GB"/>
        </w:rPr>
        <w:t>of the SPFB.</w:t>
      </w:r>
    </w:p>
    <w:p w14:paraId="607A94DD" w14:textId="77777777" w:rsidR="00B617A8" w:rsidRDefault="00B617A8" w:rsidP="003E1FD7">
      <w:pPr>
        <w:spacing w:line="240" w:lineRule="auto"/>
        <w:jc w:val="both"/>
        <w:rPr>
          <w:lang w:val="en-GB"/>
        </w:rPr>
      </w:pPr>
    </w:p>
    <w:p w14:paraId="57420F9B" w14:textId="693145C0" w:rsidR="005508DA" w:rsidRPr="005508DA" w:rsidRDefault="005508DA" w:rsidP="00E771D3">
      <w:pPr>
        <w:pStyle w:val="Naslov1"/>
        <w:rPr>
          <w:lang w:val="en-GB"/>
        </w:rPr>
      </w:pPr>
      <w:bookmarkStart w:id="74" w:name="_Toc169168782"/>
      <w:r>
        <w:rPr>
          <w:lang w:val="en-GB"/>
        </w:rPr>
        <w:t>8</w:t>
      </w:r>
      <w:r w:rsidRPr="005508DA">
        <w:rPr>
          <w:lang w:val="en-GB"/>
        </w:rPr>
        <w:t xml:space="preserve">. Annexes </w:t>
      </w:r>
      <w:r>
        <w:rPr>
          <w:lang w:val="en-GB"/>
        </w:rPr>
        <w:t>t</w:t>
      </w:r>
      <w:r w:rsidRPr="005508DA">
        <w:rPr>
          <w:lang w:val="en-GB"/>
        </w:rPr>
        <w:t>o GfA</w:t>
      </w:r>
      <w:bookmarkEnd w:id="74"/>
    </w:p>
    <w:p w14:paraId="77439618" w14:textId="1270829B" w:rsidR="00120D92" w:rsidRDefault="00BA4D92" w:rsidP="00811482">
      <w:pPr>
        <w:pStyle w:val="Odlomakpopisa"/>
        <w:numPr>
          <w:ilvl w:val="0"/>
          <w:numId w:val="105"/>
        </w:numPr>
        <w:rPr>
          <w:lang w:val="en-GB"/>
        </w:rPr>
      </w:pPr>
      <w:r w:rsidRPr="00BA4D92">
        <w:rPr>
          <w:lang w:val="en-GB"/>
        </w:rPr>
        <w:t xml:space="preserve">Subsidy Contract </w:t>
      </w:r>
    </w:p>
    <w:p w14:paraId="12581994" w14:textId="77777777" w:rsidR="00EC74D4" w:rsidRDefault="00EC74D4" w:rsidP="003E1FD7">
      <w:pPr>
        <w:spacing w:line="240" w:lineRule="auto"/>
        <w:jc w:val="both"/>
        <w:rPr>
          <w:lang w:val="en-GB"/>
        </w:rPr>
      </w:pPr>
    </w:p>
    <w:sectPr w:rsidR="00EC74D4">
      <w:footerReference w:type="default" r:id="rId2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B3431" w14:textId="77777777" w:rsidR="008370A3" w:rsidRDefault="008370A3" w:rsidP="006A2CB6">
      <w:pPr>
        <w:spacing w:after="0" w:line="240" w:lineRule="auto"/>
      </w:pPr>
      <w:r>
        <w:separator/>
      </w:r>
    </w:p>
  </w:endnote>
  <w:endnote w:type="continuationSeparator" w:id="0">
    <w:p w14:paraId="594665AB" w14:textId="77777777" w:rsidR="008370A3" w:rsidRDefault="008370A3" w:rsidP="006A2CB6">
      <w:pPr>
        <w:spacing w:after="0" w:line="240" w:lineRule="auto"/>
      </w:pPr>
      <w:r>
        <w:continuationSeparator/>
      </w:r>
    </w:p>
  </w:endnote>
  <w:endnote w:id="1">
    <w:p w14:paraId="1D20773B" w14:textId="01C8A7CA" w:rsidR="006C247F" w:rsidRPr="008B06CF" w:rsidRDefault="006C247F" w:rsidP="008B06CF">
      <w:pPr>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965062"/>
      <w:docPartObj>
        <w:docPartGallery w:val="Page Numbers (Bottom of Page)"/>
        <w:docPartUnique/>
      </w:docPartObj>
    </w:sdtPr>
    <w:sdtEndPr/>
    <w:sdtContent>
      <w:p w14:paraId="4981CB0C" w14:textId="484DE86A" w:rsidR="006C247F" w:rsidRDefault="006C247F">
        <w:pPr>
          <w:pStyle w:val="Podnoje"/>
          <w:jc w:val="right"/>
        </w:pPr>
        <w:r>
          <w:fldChar w:fldCharType="begin"/>
        </w:r>
        <w:r>
          <w:instrText>PAGE   \* MERGEFORMAT</w:instrText>
        </w:r>
        <w:r>
          <w:fldChar w:fldCharType="separate"/>
        </w:r>
        <w:r>
          <w:rPr>
            <w:lang w:val="hr-HR"/>
          </w:rPr>
          <w:t>2</w:t>
        </w:r>
        <w:r>
          <w:fldChar w:fldCharType="end"/>
        </w:r>
      </w:p>
    </w:sdtContent>
  </w:sdt>
  <w:p w14:paraId="2829FB4E" w14:textId="77777777" w:rsidR="006C247F" w:rsidRDefault="006C247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1639B" w14:textId="77777777" w:rsidR="008370A3" w:rsidRDefault="008370A3" w:rsidP="006A2CB6">
      <w:pPr>
        <w:spacing w:after="0" w:line="240" w:lineRule="auto"/>
      </w:pPr>
      <w:r>
        <w:separator/>
      </w:r>
    </w:p>
  </w:footnote>
  <w:footnote w:type="continuationSeparator" w:id="0">
    <w:p w14:paraId="46C14EBF" w14:textId="77777777" w:rsidR="008370A3" w:rsidRDefault="008370A3" w:rsidP="006A2CB6">
      <w:pPr>
        <w:spacing w:after="0" w:line="240" w:lineRule="auto"/>
      </w:pPr>
      <w:r>
        <w:continuationSeparator/>
      </w:r>
    </w:p>
  </w:footnote>
  <w:footnote w:id="1">
    <w:p w14:paraId="1F1DA54D" w14:textId="77777777" w:rsidR="006C247F" w:rsidRPr="00C7104A" w:rsidRDefault="006C247F" w:rsidP="004C1775">
      <w:pPr>
        <w:pStyle w:val="Tekstfusnote"/>
        <w:rPr>
          <w:sz w:val="18"/>
          <w:szCs w:val="18"/>
        </w:rPr>
      </w:pPr>
      <w:r w:rsidRPr="00C7104A">
        <w:rPr>
          <w:rStyle w:val="Referencafusnote"/>
          <w:sz w:val="18"/>
          <w:szCs w:val="18"/>
        </w:rPr>
        <w:footnoteRef/>
      </w:r>
      <w:r w:rsidRPr="00C7104A">
        <w:rPr>
          <w:sz w:val="18"/>
          <w:szCs w:val="18"/>
        </w:rPr>
        <w:t xml:space="preserve"> According to the </w:t>
      </w:r>
      <w:hyperlink r:id="rId1" w:history="1">
        <w:r w:rsidRPr="005A136F">
          <w:rPr>
            <w:rStyle w:val="Hiperveza"/>
            <w:sz w:val="18"/>
            <w:szCs w:val="18"/>
          </w:rPr>
          <w:t>COMMISSION REGULATION (EU) 2023/2831</w:t>
        </w:r>
      </w:hyperlink>
      <w:r w:rsidRPr="00C7104A">
        <w:rPr>
          <w:sz w:val="18"/>
          <w:szCs w:val="18"/>
        </w:rPr>
        <w:t xml:space="preserve"> of 13 December 2023 on the application of Articles 107 and 108 of the Treaty on the Functioning of the European Union to de minimis.  </w:t>
      </w:r>
    </w:p>
  </w:footnote>
  <w:footnote w:id="2">
    <w:p w14:paraId="02666137" w14:textId="22775818" w:rsidR="006C247F" w:rsidRPr="00BB50E8" w:rsidRDefault="006C247F" w:rsidP="00643559">
      <w:pPr>
        <w:rPr>
          <w:lang w:val="hr-HR"/>
        </w:rPr>
      </w:pPr>
      <w:r>
        <w:rPr>
          <w:rStyle w:val="Referencafusnote"/>
        </w:rPr>
        <w:footnoteRef/>
      </w:r>
      <w:r>
        <w:t xml:space="preserve"> </w:t>
      </w:r>
      <w:r w:rsidRPr="00BB50E8">
        <w:rPr>
          <w:rFonts w:cstheme="minorHAnsi"/>
        </w:rPr>
        <w:t xml:space="preserve">See: </w:t>
      </w:r>
      <w:hyperlink r:id="rId2" w:history="1">
        <w:r w:rsidRPr="005A136F">
          <w:rPr>
            <w:rStyle w:val="Hiperveza"/>
            <w:rFonts w:cstheme="minorHAnsi"/>
          </w:rPr>
          <w:t>NACE Rev. 2</w:t>
        </w:r>
      </w:hyperlink>
      <w:r w:rsidRPr="00BB50E8">
        <w:rPr>
          <w:rFonts w:cstheme="minorHAnsi"/>
        </w:rPr>
        <w:t xml:space="preserve"> Statistical classification of economic activities in the European Community, Eurostat, European Communities,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951"/>
    <w:multiLevelType w:val="hybridMultilevel"/>
    <w:tmpl w:val="4A36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15103"/>
    <w:multiLevelType w:val="hybridMultilevel"/>
    <w:tmpl w:val="2B8CF9C0"/>
    <w:lvl w:ilvl="0" w:tplc="5A62B4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65C87"/>
    <w:multiLevelType w:val="hybridMultilevel"/>
    <w:tmpl w:val="645C759E"/>
    <w:lvl w:ilvl="0" w:tplc="65005140">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 w15:restartNumberingAfterBreak="0">
    <w:nsid w:val="01827A5D"/>
    <w:multiLevelType w:val="hybridMultilevel"/>
    <w:tmpl w:val="09B25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C562D3"/>
    <w:multiLevelType w:val="hybridMultilevel"/>
    <w:tmpl w:val="32A8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3E6F"/>
    <w:multiLevelType w:val="hybridMultilevel"/>
    <w:tmpl w:val="22CA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8C7FFA"/>
    <w:multiLevelType w:val="hybridMultilevel"/>
    <w:tmpl w:val="95F8D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656385"/>
    <w:multiLevelType w:val="hybridMultilevel"/>
    <w:tmpl w:val="BFEA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A26F54"/>
    <w:multiLevelType w:val="hybridMultilevel"/>
    <w:tmpl w:val="DD8241A6"/>
    <w:lvl w:ilvl="0" w:tplc="601CABA2">
      <w:start w:val="1"/>
      <w:numFmt w:val="decimal"/>
      <w:lvlText w:val="%1."/>
      <w:lvlJc w:val="left"/>
      <w:pPr>
        <w:ind w:left="360" w:firstLine="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8C76FE1"/>
    <w:multiLevelType w:val="hybridMultilevel"/>
    <w:tmpl w:val="0D689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CA6A57"/>
    <w:multiLevelType w:val="hybridMultilevel"/>
    <w:tmpl w:val="68E2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3D1E08"/>
    <w:multiLevelType w:val="hybridMultilevel"/>
    <w:tmpl w:val="8968F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994DE5"/>
    <w:multiLevelType w:val="hybridMultilevel"/>
    <w:tmpl w:val="EDC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AA20F2"/>
    <w:multiLevelType w:val="hybridMultilevel"/>
    <w:tmpl w:val="DB6C5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71EBD"/>
    <w:multiLevelType w:val="hybridMultilevel"/>
    <w:tmpl w:val="5C6E5190"/>
    <w:lvl w:ilvl="0" w:tplc="EC02C508">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15:restartNumberingAfterBreak="0">
    <w:nsid w:val="0DB517A1"/>
    <w:multiLevelType w:val="hybridMultilevel"/>
    <w:tmpl w:val="2E82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9738AB"/>
    <w:multiLevelType w:val="hybridMultilevel"/>
    <w:tmpl w:val="7A4082B8"/>
    <w:lvl w:ilvl="0" w:tplc="6510A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26C7002"/>
    <w:multiLevelType w:val="hybridMultilevel"/>
    <w:tmpl w:val="4B62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993DA3"/>
    <w:multiLevelType w:val="hybridMultilevel"/>
    <w:tmpl w:val="C24A1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D52269"/>
    <w:multiLevelType w:val="multilevel"/>
    <w:tmpl w:val="E326C06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DD4ADE"/>
    <w:multiLevelType w:val="hybridMultilevel"/>
    <w:tmpl w:val="393E932A"/>
    <w:lvl w:ilvl="0" w:tplc="E0D0455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16EA54E4"/>
    <w:multiLevelType w:val="hybridMultilevel"/>
    <w:tmpl w:val="689466E8"/>
    <w:lvl w:ilvl="0" w:tplc="26306D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1B186B"/>
    <w:multiLevelType w:val="hybridMultilevel"/>
    <w:tmpl w:val="C00862B4"/>
    <w:lvl w:ilvl="0" w:tplc="10DA0150">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50180F"/>
    <w:multiLevelType w:val="hybridMultilevel"/>
    <w:tmpl w:val="79FE8BFC"/>
    <w:lvl w:ilvl="0" w:tplc="7388B0F0">
      <w:numFmt w:val="bullet"/>
      <w:lvlText w:val="•"/>
      <w:lvlJc w:val="left"/>
      <w:pPr>
        <w:ind w:left="816" w:hanging="456"/>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F421D0"/>
    <w:multiLevelType w:val="multilevel"/>
    <w:tmpl w:val="07F0D4C4"/>
    <w:lvl w:ilvl="0">
      <w:start w:val="1"/>
      <w:numFmt w:val="decimal"/>
      <w:lvlText w:val="%1."/>
      <w:lvlJc w:val="left"/>
      <w:pPr>
        <w:ind w:left="72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C286F67"/>
    <w:multiLevelType w:val="hybridMultilevel"/>
    <w:tmpl w:val="60D425F2"/>
    <w:lvl w:ilvl="0" w:tplc="26306DC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5933B4"/>
    <w:multiLevelType w:val="hybridMultilevel"/>
    <w:tmpl w:val="2356E5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F1521EE"/>
    <w:multiLevelType w:val="hybridMultilevel"/>
    <w:tmpl w:val="C70C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6964DD"/>
    <w:multiLevelType w:val="hybridMultilevel"/>
    <w:tmpl w:val="B3FEA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B9632F"/>
    <w:multiLevelType w:val="hybridMultilevel"/>
    <w:tmpl w:val="BB0422BE"/>
    <w:lvl w:ilvl="0" w:tplc="CE8A430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3C1218"/>
    <w:multiLevelType w:val="hybridMultilevel"/>
    <w:tmpl w:val="CBB0C4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3FE6D94"/>
    <w:multiLevelType w:val="multilevel"/>
    <w:tmpl w:val="2E5E31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4674923"/>
    <w:multiLevelType w:val="hybridMultilevel"/>
    <w:tmpl w:val="85FCA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6203A5"/>
    <w:multiLevelType w:val="hybridMultilevel"/>
    <w:tmpl w:val="E612E31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2A7D2D13"/>
    <w:multiLevelType w:val="hybridMultilevel"/>
    <w:tmpl w:val="CE7A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A247FD"/>
    <w:multiLevelType w:val="hybridMultilevel"/>
    <w:tmpl w:val="D5B63FA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6" w15:restartNumberingAfterBreak="0">
    <w:nsid w:val="2B367B12"/>
    <w:multiLevelType w:val="hybridMultilevel"/>
    <w:tmpl w:val="8BF004AE"/>
    <w:lvl w:ilvl="0" w:tplc="E176FAD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3A137B"/>
    <w:multiLevelType w:val="multilevel"/>
    <w:tmpl w:val="678A9B94"/>
    <w:lvl w:ilvl="0">
      <w:start w:val="4"/>
      <w:numFmt w:val="decimal"/>
      <w:lvlText w:val="%1."/>
      <w:lvlJc w:val="left"/>
      <w:pPr>
        <w:ind w:left="540" w:hanging="540"/>
      </w:pPr>
      <w:rPr>
        <w:rFonts w:hint="default"/>
      </w:rPr>
    </w:lvl>
    <w:lvl w:ilvl="1">
      <w:start w:val="5"/>
      <w:numFmt w:val="decimal"/>
      <w:lvlText w:val="%2."/>
      <w:lvlJc w:val="left"/>
      <w:pPr>
        <w:ind w:left="360" w:hanging="360"/>
      </w:pPr>
      <w:rPr>
        <w:rFonts w:hint="default"/>
      </w:rPr>
    </w:lvl>
    <w:lvl w:ilvl="2">
      <w:start w:val="3"/>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D473D91"/>
    <w:multiLevelType w:val="hybridMultilevel"/>
    <w:tmpl w:val="D11C97F8"/>
    <w:lvl w:ilvl="0" w:tplc="BD46C73C">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9" w15:restartNumberingAfterBreak="0">
    <w:nsid w:val="30E6316B"/>
    <w:multiLevelType w:val="hybridMultilevel"/>
    <w:tmpl w:val="5A468176"/>
    <w:lvl w:ilvl="0" w:tplc="10DA0150">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F85F8E"/>
    <w:multiLevelType w:val="hybridMultilevel"/>
    <w:tmpl w:val="FA30B9D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22740B8"/>
    <w:multiLevelType w:val="hybridMultilevel"/>
    <w:tmpl w:val="BB984176"/>
    <w:lvl w:ilvl="0" w:tplc="30C0C290">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2" w15:restartNumberingAfterBreak="0">
    <w:nsid w:val="3385385A"/>
    <w:multiLevelType w:val="hybridMultilevel"/>
    <w:tmpl w:val="2C0AF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9743F3"/>
    <w:multiLevelType w:val="hybridMultilevel"/>
    <w:tmpl w:val="1032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A37E9C"/>
    <w:multiLevelType w:val="hybridMultilevel"/>
    <w:tmpl w:val="A306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220C74"/>
    <w:multiLevelType w:val="hybridMultilevel"/>
    <w:tmpl w:val="C2FC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472F1D"/>
    <w:multiLevelType w:val="hybridMultilevel"/>
    <w:tmpl w:val="8E909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7E34D9"/>
    <w:multiLevelType w:val="hybridMultilevel"/>
    <w:tmpl w:val="5080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B03719"/>
    <w:multiLevelType w:val="hybridMultilevel"/>
    <w:tmpl w:val="FC68C4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BBD0B7A"/>
    <w:multiLevelType w:val="hybridMultilevel"/>
    <w:tmpl w:val="126C28D4"/>
    <w:lvl w:ilvl="0" w:tplc="96523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C70E56"/>
    <w:multiLevelType w:val="hybridMultilevel"/>
    <w:tmpl w:val="3AD423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C636240"/>
    <w:multiLevelType w:val="hybridMultilevel"/>
    <w:tmpl w:val="966C3072"/>
    <w:lvl w:ilvl="0" w:tplc="FF2CD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7864B9"/>
    <w:multiLevelType w:val="hybridMultilevel"/>
    <w:tmpl w:val="152EE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E3778A6"/>
    <w:multiLevelType w:val="hybridMultilevel"/>
    <w:tmpl w:val="B8E4723E"/>
    <w:lvl w:ilvl="0" w:tplc="181E86E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8C524D"/>
    <w:multiLevelType w:val="hybridMultilevel"/>
    <w:tmpl w:val="2C0AF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635F01"/>
    <w:multiLevelType w:val="hybridMultilevel"/>
    <w:tmpl w:val="F4C48C68"/>
    <w:lvl w:ilvl="0" w:tplc="EA0698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D0319F"/>
    <w:multiLevelType w:val="hybridMultilevel"/>
    <w:tmpl w:val="BB94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993D50"/>
    <w:multiLevelType w:val="hybridMultilevel"/>
    <w:tmpl w:val="138E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DE0DF5"/>
    <w:multiLevelType w:val="hybridMultilevel"/>
    <w:tmpl w:val="C944B272"/>
    <w:lvl w:ilvl="0" w:tplc="3DDC9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70E2FDB"/>
    <w:multiLevelType w:val="hybridMultilevel"/>
    <w:tmpl w:val="2E82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402814"/>
    <w:multiLevelType w:val="hybridMultilevel"/>
    <w:tmpl w:val="4530A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94368B"/>
    <w:multiLevelType w:val="hybridMultilevel"/>
    <w:tmpl w:val="343AE70E"/>
    <w:lvl w:ilvl="0" w:tplc="82B2588E">
      <w:start w:val="1"/>
      <w:numFmt w:val="bullet"/>
      <w:pStyle w:val="Bulletlis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2" w15:restartNumberingAfterBreak="0">
    <w:nsid w:val="48EC3ADD"/>
    <w:multiLevelType w:val="hybridMultilevel"/>
    <w:tmpl w:val="3BAA756E"/>
    <w:lvl w:ilvl="0" w:tplc="9D86CD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4B10D1"/>
    <w:multiLevelType w:val="multilevel"/>
    <w:tmpl w:val="07F0D4C4"/>
    <w:lvl w:ilvl="0">
      <w:start w:val="1"/>
      <w:numFmt w:val="decimal"/>
      <w:lvlText w:val="%1."/>
      <w:lvlJc w:val="left"/>
      <w:pPr>
        <w:ind w:left="72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C1A4E93"/>
    <w:multiLevelType w:val="hybridMultilevel"/>
    <w:tmpl w:val="0F5A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D421928"/>
    <w:multiLevelType w:val="multilevel"/>
    <w:tmpl w:val="E326C06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EBC3AE9"/>
    <w:multiLevelType w:val="hybridMultilevel"/>
    <w:tmpl w:val="B8820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A544E0"/>
    <w:multiLevelType w:val="hybridMultilevel"/>
    <w:tmpl w:val="3F24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AC522A"/>
    <w:multiLevelType w:val="hybridMultilevel"/>
    <w:tmpl w:val="82B86534"/>
    <w:lvl w:ilvl="0" w:tplc="EDD49E18">
      <w:start w:val="1"/>
      <w:numFmt w:val="decimal"/>
      <w:lvlText w:val="%1."/>
      <w:lvlJc w:val="left"/>
      <w:pPr>
        <w:ind w:left="720" w:hanging="360"/>
      </w:pPr>
      <w:rPr>
        <w:rFonts w:asciiTheme="minorHAnsi" w:eastAsia="Calibr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3BA5532"/>
    <w:multiLevelType w:val="hybridMultilevel"/>
    <w:tmpl w:val="563A8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78B3FDE"/>
    <w:multiLevelType w:val="hybridMultilevel"/>
    <w:tmpl w:val="D9CE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D42DC7"/>
    <w:multiLevelType w:val="multilevel"/>
    <w:tmpl w:val="07F0D4C4"/>
    <w:lvl w:ilvl="0">
      <w:start w:val="1"/>
      <w:numFmt w:val="decimal"/>
      <w:lvlText w:val="%1."/>
      <w:lvlJc w:val="left"/>
      <w:pPr>
        <w:ind w:left="72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9682AFA"/>
    <w:multiLevelType w:val="hybridMultilevel"/>
    <w:tmpl w:val="C2B2B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C9D2CB4"/>
    <w:multiLevelType w:val="hybridMultilevel"/>
    <w:tmpl w:val="DB84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6401E4"/>
    <w:multiLevelType w:val="hybridMultilevel"/>
    <w:tmpl w:val="645C759E"/>
    <w:lvl w:ilvl="0" w:tplc="65005140">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75" w15:restartNumberingAfterBreak="0">
    <w:nsid w:val="5D9E3F1B"/>
    <w:multiLevelType w:val="hybridMultilevel"/>
    <w:tmpl w:val="9AE8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437122"/>
    <w:multiLevelType w:val="hybridMultilevel"/>
    <w:tmpl w:val="D8CE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E6F0CF8"/>
    <w:multiLevelType w:val="hybridMultilevel"/>
    <w:tmpl w:val="531CB2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2702961"/>
    <w:multiLevelType w:val="hybridMultilevel"/>
    <w:tmpl w:val="5DA03B20"/>
    <w:lvl w:ilvl="0" w:tplc="171AA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5106A0B"/>
    <w:multiLevelType w:val="hybridMultilevel"/>
    <w:tmpl w:val="6A047872"/>
    <w:lvl w:ilvl="0" w:tplc="60F076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5D852F1"/>
    <w:multiLevelType w:val="hybridMultilevel"/>
    <w:tmpl w:val="F932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5ED03E7"/>
    <w:multiLevelType w:val="hybridMultilevel"/>
    <w:tmpl w:val="AD68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EA4CA3"/>
    <w:multiLevelType w:val="multilevel"/>
    <w:tmpl w:val="A844AE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8345156"/>
    <w:multiLevelType w:val="hybridMultilevel"/>
    <w:tmpl w:val="AD807D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68571A2B"/>
    <w:multiLevelType w:val="hybridMultilevel"/>
    <w:tmpl w:val="4860E9B0"/>
    <w:lvl w:ilvl="0" w:tplc="A5508F0C">
      <w:start w:val="8"/>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5" w15:restartNumberingAfterBreak="0">
    <w:nsid w:val="697203CA"/>
    <w:multiLevelType w:val="hybridMultilevel"/>
    <w:tmpl w:val="8BB0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BF3A80"/>
    <w:multiLevelType w:val="hybridMultilevel"/>
    <w:tmpl w:val="E2EC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CDE47E4"/>
    <w:multiLevelType w:val="hybridMultilevel"/>
    <w:tmpl w:val="D0E8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D8020D3"/>
    <w:multiLevelType w:val="hybridMultilevel"/>
    <w:tmpl w:val="D48A5F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F9157D0"/>
    <w:multiLevelType w:val="hybridMultilevel"/>
    <w:tmpl w:val="2A404896"/>
    <w:lvl w:ilvl="0" w:tplc="041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114557B"/>
    <w:multiLevelType w:val="hybridMultilevel"/>
    <w:tmpl w:val="4E48908E"/>
    <w:lvl w:ilvl="0" w:tplc="FCB8D5A6">
      <w:start w:val="1"/>
      <w:numFmt w:val="lowerLetter"/>
      <w:lvlText w:val="%1)"/>
      <w:lvlJc w:val="left"/>
      <w:pPr>
        <w:ind w:left="1080" w:hanging="360"/>
      </w:pPr>
      <w:rPr>
        <w:rFonts w:asciiTheme="minorHAnsi" w:eastAsia="Calibri" w:hAnsiTheme="minorHAnsi"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11B5C57"/>
    <w:multiLevelType w:val="hybridMultilevel"/>
    <w:tmpl w:val="9FA27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2A56851"/>
    <w:multiLevelType w:val="hybridMultilevel"/>
    <w:tmpl w:val="961C5070"/>
    <w:lvl w:ilvl="0" w:tplc="041A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33A512D"/>
    <w:multiLevelType w:val="hybridMultilevel"/>
    <w:tmpl w:val="EE2CAE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74AC3D47"/>
    <w:multiLevelType w:val="hybridMultilevel"/>
    <w:tmpl w:val="20D614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7A66094"/>
    <w:multiLevelType w:val="hybridMultilevel"/>
    <w:tmpl w:val="BBCE87C4"/>
    <w:lvl w:ilvl="0" w:tplc="42F41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88D14F0"/>
    <w:multiLevelType w:val="hybridMultilevel"/>
    <w:tmpl w:val="7B08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9464185"/>
    <w:multiLevelType w:val="hybridMultilevel"/>
    <w:tmpl w:val="44AE1F4C"/>
    <w:lvl w:ilvl="0" w:tplc="273A1FC6">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8" w15:restartNumberingAfterBreak="0">
    <w:nsid w:val="7B4014C2"/>
    <w:multiLevelType w:val="hybridMultilevel"/>
    <w:tmpl w:val="3466761A"/>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9" w15:restartNumberingAfterBreak="0">
    <w:nsid w:val="7BA66E18"/>
    <w:multiLevelType w:val="hybridMultilevel"/>
    <w:tmpl w:val="2356E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CA64CDF"/>
    <w:multiLevelType w:val="hybridMultilevel"/>
    <w:tmpl w:val="B340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CBB6CAB"/>
    <w:multiLevelType w:val="multilevel"/>
    <w:tmpl w:val="5560B4EC"/>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3"/>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D3D5AD1"/>
    <w:multiLevelType w:val="hybridMultilevel"/>
    <w:tmpl w:val="5CEA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49243F"/>
    <w:multiLevelType w:val="hybridMultilevel"/>
    <w:tmpl w:val="B45C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D934D12"/>
    <w:multiLevelType w:val="hybridMultilevel"/>
    <w:tmpl w:val="77489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867872">
    <w:abstractNumId w:val="25"/>
  </w:num>
  <w:num w:numId="2" w16cid:durableId="1438015016">
    <w:abstractNumId w:val="9"/>
  </w:num>
  <w:num w:numId="3" w16cid:durableId="1666938678">
    <w:abstractNumId w:val="29"/>
  </w:num>
  <w:num w:numId="4" w16cid:durableId="1394428027">
    <w:abstractNumId w:val="63"/>
  </w:num>
  <w:num w:numId="5" w16cid:durableId="1725906209">
    <w:abstractNumId w:val="21"/>
  </w:num>
  <w:num w:numId="6" w16cid:durableId="1429539136">
    <w:abstractNumId w:val="23"/>
  </w:num>
  <w:num w:numId="7" w16cid:durableId="217205878">
    <w:abstractNumId w:val="101"/>
  </w:num>
  <w:num w:numId="8" w16cid:durableId="2051488797">
    <w:abstractNumId w:val="19"/>
  </w:num>
  <w:num w:numId="9" w16cid:durableId="75634886">
    <w:abstractNumId w:val="102"/>
  </w:num>
  <w:num w:numId="10" w16cid:durableId="974869088">
    <w:abstractNumId w:val="45"/>
  </w:num>
  <w:num w:numId="11" w16cid:durableId="224805885">
    <w:abstractNumId w:val="17"/>
  </w:num>
  <w:num w:numId="12" w16cid:durableId="1071656626">
    <w:abstractNumId w:val="13"/>
  </w:num>
  <w:num w:numId="13" w16cid:durableId="1631323718">
    <w:abstractNumId w:val="4"/>
  </w:num>
  <w:num w:numId="14" w16cid:durableId="1610233787">
    <w:abstractNumId w:val="7"/>
  </w:num>
  <w:num w:numId="15" w16cid:durableId="1318875740">
    <w:abstractNumId w:val="72"/>
  </w:num>
  <w:num w:numId="16" w16cid:durableId="677345078">
    <w:abstractNumId w:val="5"/>
  </w:num>
  <w:num w:numId="17" w16cid:durableId="1775007042">
    <w:abstractNumId w:val="0"/>
  </w:num>
  <w:num w:numId="18" w16cid:durableId="1682392496">
    <w:abstractNumId w:val="34"/>
  </w:num>
  <w:num w:numId="19" w16cid:durableId="627975541">
    <w:abstractNumId w:val="75"/>
  </w:num>
  <w:num w:numId="20" w16cid:durableId="1725638354">
    <w:abstractNumId w:val="86"/>
  </w:num>
  <w:num w:numId="21" w16cid:durableId="297609154">
    <w:abstractNumId w:val="67"/>
  </w:num>
  <w:num w:numId="22" w16cid:durableId="827983061">
    <w:abstractNumId w:val="100"/>
  </w:num>
  <w:num w:numId="23" w16cid:durableId="1171989781">
    <w:abstractNumId w:val="64"/>
  </w:num>
  <w:num w:numId="24" w16cid:durableId="1747872218">
    <w:abstractNumId w:val="44"/>
  </w:num>
  <w:num w:numId="25" w16cid:durableId="1463619291">
    <w:abstractNumId w:val="12"/>
  </w:num>
  <w:num w:numId="26" w16cid:durableId="1961569335">
    <w:abstractNumId w:val="103"/>
  </w:num>
  <w:num w:numId="27" w16cid:durableId="1187985071">
    <w:abstractNumId w:val="56"/>
  </w:num>
  <w:num w:numId="28" w16cid:durableId="978925360">
    <w:abstractNumId w:val="47"/>
  </w:num>
  <w:num w:numId="29" w16cid:durableId="847671811">
    <w:abstractNumId w:val="96"/>
  </w:num>
  <w:num w:numId="30" w16cid:durableId="1130593296">
    <w:abstractNumId w:val="85"/>
  </w:num>
  <w:num w:numId="31" w16cid:durableId="326982043">
    <w:abstractNumId w:val="97"/>
  </w:num>
  <w:num w:numId="32" w16cid:durableId="1205293516">
    <w:abstractNumId w:val="14"/>
  </w:num>
  <w:num w:numId="33" w16cid:durableId="1876429126">
    <w:abstractNumId w:val="38"/>
  </w:num>
  <w:num w:numId="34" w16cid:durableId="1609582929">
    <w:abstractNumId w:val="73"/>
  </w:num>
  <w:num w:numId="35" w16cid:durableId="801265579">
    <w:abstractNumId w:val="81"/>
  </w:num>
  <w:num w:numId="36" w16cid:durableId="1309088549">
    <w:abstractNumId w:val="41"/>
  </w:num>
  <w:num w:numId="37" w16cid:durableId="233663246">
    <w:abstractNumId w:val="70"/>
  </w:num>
  <w:num w:numId="38" w16cid:durableId="577176652">
    <w:abstractNumId w:val="61"/>
  </w:num>
  <w:num w:numId="39" w16cid:durableId="1006175295">
    <w:abstractNumId w:val="51"/>
  </w:num>
  <w:num w:numId="40" w16cid:durableId="1525171796">
    <w:abstractNumId w:val="90"/>
  </w:num>
  <w:num w:numId="41" w16cid:durableId="554313115">
    <w:abstractNumId w:val="30"/>
  </w:num>
  <w:num w:numId="42" w16cid:durableId="1531647521">
    <w:abstractNumId w:val="62"/>
  </w:num>
  <w:num w:numId="43" w16cid:durableId="392192454">
    <w:abstractNumId w:val="18"/>
  </w:num>
  <w:num w:numId="44" w16cid:durableId="1352537170">
    <w:abstractNumId w:val="55"/>
  </w:num>
  <w:num w:numId="45" w16cid:durableId="1734769773">
    <w:abstractNumId w:val="52"/>
  </w:num>
  <w:num w:numId="46" w16cid:durableId="903838915">
    <w:abstractNumId w:val="80"/>
  </w:num>
  <w:num w:numId="47" w16cid:durableId="781464201">
    <w:abstractNumId w:val="60"/>
  </w:num>
  <w:num w:numId="48" w16cid:durableId="1536651341">
    <w:abstractNumId w:val="66"/>
  </w:num>
  <w:num w:numId="49" w16cid:durableId="1030572054">
    <w:abstractNumId w:val="54"/>
  </w:num>
  <w:num w:numId="50" w16cid:durableId="1864436108">
    <w:abstractNumId w:val="42"/>
  </w:num>
  <w:num w:numId="51" w16cid:durableId="2016226540">
    <w:abstractNumId w:val="28"/>
  </w:num>
  <w:num w:numId="52" w16cid:durableId="521169197">
    <w:abstractNumId w:val="6"/>
  </w:num>
  <w:num w:numId="53" w16cid:durableId="271330309">
    <w:abstractNumId w:val="50"/>
  </w:num>
  <w:num w:numId="54" w16cid:durableId="1152258025">
    <w:abstractNumId w:val="104"/>
  </w:num>
  <w:num w:numId="55" w16cid:durableId="1002972626">
    <w:abstractNumId w:val="83"/>
  </w:num>
  <w:num w:numId="56" w16cid:durableId="1891644085">
    <w:abstractNumId w:val="11"/>
  </w:num>
  <w:num w:numId="57" w16cid:durableId="1469977740">
    <w:abstractNumId w:val="88"/>
  </w:num>
  <w:num w:numId="58" w16cid:durableId="1131676315">
    <w:abstractNumId w:val="57"/>
  </w:num>
  <w:num w:numId="59" w16cid:durableId="1682538492">
    <w:abstractNumId w:val="46"/>
  </w:num>
  <w:num w:numId="60" w16cid:durableId="2077043480">
    <w:abstractNumId w:val="15"/>
  </w:num>
  <w:num w:numId="61" w16cid:durableId="2123920415">
    <w:abstractNumId w:val="76"/>
  </w:num>
  <w:num w:numId="62" w16cid:durableId="747653468">
    <w:abstractNumId w:val="48"/>
  </w:num>
  <w:num w:numId="63" w16cid:durableId="442771640">
    <w:abstractNumId w:val="58"/>
  </w:num>
  <w:num w:numId="64" w16cid:durableId="1746562422">
    <w:abstractNumId w:val="1"/>
  </w:num>
  <w:num w:numId="65" w16cid:durableId="192033940">
    <w:abstractNumId w:val="22"/>
  </w:num>
  <w:num w:numId="66" w16cid:durableId="135219956">
    <w:abstractNumId w:val="26"/>
  </w:num>
  <w:num w:numId="67" w16cid:durableId="692267273">
    <w:abstractNumId w:val="98"/>
  </w:num>
  <w:num w:numId="68" w16cid:durableId="1346597295">
    <w:abstractNumId w:val="16"/>
  </w:num>
  <w:num w:numId="69" w16cid:durableId="1051420242">
    <w:abstractNumId w:val="49"/>
  </w:num>
  <w:num w:numId="70" w16cid:durableId="936523738">
    <w:abstractNumId w:val="69"/>
  </w:num>
  <w:num w:numId="71" w16cid:durableId="482627826">
    <w:abstractNumId w:val="91"/>
  </w:num>
  <w:num w:numId="72" w16cid:durableId="821115199">
    <w:abstractNumId w:val="24"/>
  </w:num>
  <w:num w:numId="73" w16cid:durableId="820078844">
    <w:abstractNumId w:val="71"/>
  </w:num>
  <w:num w:numId="74" w16cid:durableId="232980692">
    <w:abstractNumId w:val="82"/>
  </w:num>
  <w:num w:numId="75" w16cid:durableId="366368700">
    <w:abstractNumId w:val="87"/>
  </w:num>
  <w:num w:numId="76" w16cid:durableId="288047856">
    <w:abstractNumId w:val="65"/>
  </w:num>
  <w:num w:numId="77" w16cid:durableId="1657569047">
    <w:abstractNumId w:val="37"/>
  </w:num>
  <w:num w:numId="78" w16cid:durableId="645475839">
    <w:abstractNumId w:val="31"/>
  </w:num>
  <w:num w:numId="79" w16cid:durableId="1286934187">
    <w:abstractNumId w:val="36"/>
  </w:num>
  <w:num w:numId="80" w16cid:durableId="1169977702">
    <w:abstractNumId w:val="79"/>
  </w:num>
  <w:num w:numId="81" w16cid:durableId="627442755">
    <w:abstractNumId w:val="78"/>
  </w:num>
  <w:num w:numId="82" w16cid:durableId="1583875932">
    <w:abstractNumId w:val="10"/>
  </w:num>
  <w:num w:numId="83" w16cid:durableId="1088385307">
    <w:abstractNumId w:val="43"/>
  </w:num>
  <w:num w:numId="84" w16cid:durableId="2066484686">
    <w:abstractNumId w:val="27"/>
  </w:num>
  <w:num w:numId="85" w16cid:durableId="1342660593">
    <w:abstractNumId w:val="32"/>
  </w:num>
  <w:num w:numId="86" w16cid:durableId="365953805">
    <w:abstractNumId w:val="33"/>
  </w:num>
  <w:num w:numId="87" w16cid:durableId="823546803">
    <w:abstractNumId w:val="39"/>
  </w:num>
  <w:num w:numId="88" w16cid:durableId="1961036942">
    <w:abstractNumId w:val="40"/>
  </w:num>
  <w:num w:numId="89" w16cid:durableId="369309061">
    <w:abstractNumId w:val="99"/>
  </w:num>
  <w:num w:numId="90" w16cid:durableId="1131628692">
    <w:abstractNumId w:val="95"/>
  </w:num>
  <w:num w:numId="91" w16cid:durableId="596407262">
    <w:abstractNumId w:val="94"/>
  </w:num>
  <w:num w:numId="92" w16cid:durableId="417144024">
    <w:abstractNumId w:val="68"/>
  </w:num>
  <w:num w:numId="93" w16cid:durableId="295987354">
    <w:abstractNumId w:val="77"/>
  </w:num>
  <w:num w:numId="94" w16cid:durableId="980843507">
    <w:abstractNumId w:val="74"/>
  </w:num>
  <w:num w:numId="95" w16cid:durableId="687414522">
    <w:abstractNumId w:val="3"/>
  </w:num>
  <w:num w:numId="96" w16cid:durableId="1113785704">
    <w:abstractNumId w:val="2"/>
  </w:num>
  <w:num w:numId="97" w16cid:durableId="227688068">
    <w:abstractNumId w:val="59"/>
  </w:num>
  <w:num w:numId="98" w16cid:durableId="1507212373">
    <w:abstractNumId w:val="20"/>
  </w:num>
  <w:num w:numId="99" w16cid:durableId="1476724645">
    <w:abstractNumId w:val="93"/>
  </w:num>
  <w:num w:numId="100" w16cid:durableId="528765100">
    <w:abstractNumId w:val="35"/>
  </w:num>
  <w:num w:numId="101" w16cid:durableId="331377753">
    <w:abstractNumId w:val="92"/>
  </w:num>
  <w:num w:numId="102" w16cid:durableId="42754099">
    <w:abstractNumId w:val="53"/>
  </w:num>
  <w:num w:numId="103" w16cid:durableId="885025656">
    <w:abstractNumId w:val="89"/>
  </w:num>
  <w:num w:numId="104" w16cid:durableId="362483132">
    <w:abstractNumId w:val="84"/>
  </w:num>
  <w:num w:numId="105" w16cid:durableId="269895012">
    <w:abstractNumId w:val="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A4"/>
    <w:rsid w:val="00002FAA"/>
    <w:rsid w:val="00003711"/>
    <w:rsid w:val="00006AFE"/>
    <w:rsid w:val="00007364"/>
    <w:rsid w:val="00012BF7"/>
    <w:rsid w:val="00012CA9"/>
    <w:rsid w:val="00013FD5"/>
    <w:rsid w:val="0001692C"/>
    <w:rsid w:val="00017FF4"/>
    <w:rsid w:val="0002491F"/>
    <w:rsid w:val="00031121"/>
    <w:rsid w:val="00037205"/>
    <w:rsid w:val="00046554"/>
    <w:rsid w:val="00046AD7"/>
    <w:rsid w:val="00050D27"/>
    <w:rsid w:val="00051E01"/>
    <w:rsid w:val="000527D0"/>
    <w:rsid w:val="00057AB0"/>
    <w:rsid w:val="00061295"/>
    <w:rsid w:val="00064D79"/>
    <w:rsid w:val="000744B3"/>
    <w:rsid w:val="0007462E"/>
    <w:rsid w:val="00076D4F"/>
    <w:rsid w:val="00084ACE"/>
    <w:rsid w:val="000863EF"/>
    <w:rsid w:val="00086D89"/>
    <w:rsid w:val="00086EF9"/>
    <w:rsid w:val="0008707E"/>
    <w:rsid w:val="0009147C"/>
    <w:rsid w:val="000977B3"/>
    <w:rsid w:val="000B061E"/>
    <w:rsid w:val="000B1800"/>
    <w:rsid w:val="000B2B9B"/>
    <w:rsid w:val="000B770C"/>
    <w:rsid w:val="000C16E5"/>
    <w:rsid w:val="000C32D9"/>
    <w:rsid w:val="000C5B74"/>
    <w:rsid w:val="000C750A"/>
    <w:rsid w:val="000D550A"/>
    <w:rsid w:val="000D6A8A"/>
    <w:rsid w:val="000E2350"/>
    <w:rsid w:val="000E7BD5"/>
    <w:rsid w:val="000F07AA"/>
    <w:rsid w:val="001001E5"/>
    <w:rsid w:val="00104258"/>
    <w:rsid w:val="00104D69"/>
    <w:rsid w:val="00111FCE"/>
    <w:rsid w:val="001155DE"/>
    <w:rsid w:val="00117193"/>
    <w:rsid w:val="00120D92"/>
    <w:rsid w:val="00124878"/>
    <w:rsid w:val="00125EBB"/>
    <w:rsid w:val="00127738"/>
    <w:rsid w:val="00131E2A"/>
    <w:rsid w:val="0013568E"/>
    <w:rsid w:val="00136D8B"/>
    <w:rsid w:val="001453E0"/>
    <w:rsid w:val="00146632"/>
    <w:rsid w:val="001500FB"/>
    <w:rsid w:val="00150F09"/>
    <w:rsid w:val="0015246C"/>
    <w:rsid w:val="001542EC"/>
    <w:rsid w:val="00155C18"/>
    <w:rsid w:val="00157631"/>
    <w:rsid w:val="00161215"/>
    <w:rsid w:val="00162AED"/>
    <w:rsid w:val="001631DB"/>
    <w:rsid w:val="00164BB1"/>
    <w:rsid w:val="001663F0"/>
    <w:rsid w:val="001700CD"/>
    <w:rsid w:val="00175D7C"/>
    <w:rsid w:val="00182138"/>
    <w:rsid w:val="00184589"/>
    <w:rsid w:val="001856C2"/>
    <w:rsid w:val="001876DE"/>
    <w:rsid w:val="00187D69"/>
    <w:rsid w:val="001951FB"/>
    <w:rsid w:val="00195236"/>
    <w:rsid w:val="00196198"/>
    <w:rsid w:val="00196F49"/>
    <w:rsid w:val="001A040F"/>
    <w:rsid w:val="001B35E5"/>
    <w:rsid w:val="001B4520"/>
    <w:rsid w:val="001B74A7"/>
    <w:rsid w:val="001B7514"/>
    <w:rsid w:val="001B7A7C"/>
    <w:rsid w:val="001B7CDB"/>
    <w:rsid w:val="001C0B02"/>
    <w:rsid w:val="001E60C7"/>
    <w:rsid w:val="001F0048"/>
    <w:rsid w:val="001F6797"/>
    <w:rsid w:val="001F7015"/>
    <w:rsid w:val="002010F7"/>
    <w:rsid w:val="00201373"/>
    <w:rsid w:val="00202843"/>
    <w:rsid w:val="00202B1C"/>
    <w:rsid w:val="0021063D"/>
    <w:rsid w:val="00212812"/>
    <w:rsid w:val="00213388"/>
    <w:rsid w:val="002136C3"/>
    <w:rsid w:val="0021436C"/>
    <w:rsid w:val="0021593D"/>
    <w:rsid w:val="00216746"/>
    <w:rsid w:val="00221112"/>
    <w:rsid w:val="00221D5A"/>
    <w:rsid w:val="00227C53"/>
    <w:rsid w:val="00237BEA"/>
    <w:rsid w:val="002426A8"/>
    <w:rsid w:val="00250F2F"/>
    <w:rsid w:val="00270633"/>
    <w:rsid w:val="00280E3E"/>
    <w:rsid w:val="00280FC6"/>
    <w:rsid w:val="00284791"/>
    <w:rsid w:val="00286315"/>
    <w:rsid w:val="00286EC2"/>
    <w:rsid w:val="002A6C83"/>
    <w:rsid w:val="002B00F8"/>
    <w:rsid w:val="002B103D"/>
    <w:rsid w:val="002B7BD2"/>
    <w:rsid w:val="002C0960"/>
    <w:rsid w:val="002C30A1"/>
    <w:rsid w:val="002C3300"/>
    <w:rsid w:val="002C55E3"/>
    <w:rsid w:val="002C5F5F"/>
    <w:rsid w:val="002D1271"/>
    <w:rsid w:val="002D1CE7"/>
    <w:rsid w:val="002D397C"/>
    <w:rsid w:val="002D4BEF"/>
    <w:rsid w:val="002E4762"/>
    <w:rsid w:val="002F2BF3"/>
    <w:rsid w:val="002F52A8"/>
    <w:rsid w:val="00307675"/>
    <w:rsid w:val="003141D4"/>
    <w:rsid w:val="003145B0"/>
    <w:rsid w:val="0032484D"/>
    <w:rsid w:val="003329DC"/>
    <w:rsid w:val="00334357"/>
    <w:rsid w:val="00335A28"/>
    <w:rsid w:val="0034113F"/>
    <w:rsid w:val="00342352"/>
    <w:rsid w:val="003449E3"/>
    <w:rsid w:val="0035059A"/>
    <w:rsid w:val="003539FD"/>
    <w:rsid w:val="00373F56"/>
    <w:rsid w:val="003779D3"/>
    <w:rsid w:val="003849DC"/>
    <w:rsid w:val="00391625"/>
    <w:rsid w:val="00396D74"/>
    <w:rsid w:val="003A4F88"/>
    <w:rsid w:val="003A7AB3"/>
    <w:rsid w:val="003A7AFB"/>
    <w:rsid w:val="003B1077"/>
    <w:rsid w:val="003B1EE7"/>
    <w:rsid w:val="003B335F"/>
    <w:rsid w:val="003B6352"/>
    <w:rsid w:val="003C0962"/>
    <w:rsid w:val="003C2A05"/>
    <w:rsid w:val="003D12CA"/>
    <w:rsid w:val="003D26B4"/>
    <w:rsid w:val="003E1FD7"/>
    <w:rsid w:val="003E662B"/>
    <w:rsid w:val="003E6D88"/>
    <w:rsid w:val="003F2BCC"/>
    <w:rsid w:val="004010A5"/>
    <w:rsid w:val="00403671"/>
    <w:rsid w:val="004150B3"/>
    <w:rsid w:val="00416362"/>
    <w:rsid w:val="00423CD7"/>
    <w:rsid w:val="004250F9"/>
    <w:rsid w:val="004331F0"/>
    <w:rsid w:val="00436CD0"/>
    <w:rsid w:val="00440928"/>
    <w:rsid w:val="00443CC1"/>
    <w:rsid w:val="0044453F"/>
    <w:rsid w:val="00444E07"/>
    <w:rsid w:val="004478BB"/>
    <w:rsid w:val="00447A30"/>
    <w:rsid w:val="00450E85"/>
    <w:rsid w:val="00451956"/>
    <w:rsid w:val="00453586"/>
    <w:rsid w:val="0046119C"/>
    <w:rsid w:val="004618B9"/>
    <w:rsid w:val="00461F09"/>
    <w:rsid w:val="00465AC9"/>
    <w:rsid w:val="00470778"/>
    <w:rsid w:val="004779E4"/>
    <w:rsid w:val="0048137A"/>
    <w:rsid w:val="00482BD2"/>
    <w:rsid w:val="00483C39"/>
    <w:rsid w:val="00491020"/>
    <w:rsid w:val="004B15CE"/>
    <w:rsid w:val="004B437F"/>
    <w:rsid w:val="004C0B68"/>
    <w:rsid w:val="004C1775"/>
    <w:rsid w:val="004C4003"/>
    <w:rsid w:val="004C64E0"/>
    <w:rsid w:val="004D16BC"/>
    <w:rsid w:val="004D6D65"/>
    <w:rsid w:val="004D7192"/>
    <w:rsid w:val="004E1265"/>
    <w:rsid w:val="004E282E"/>
    <w:rsid w:val="004E303C"/>
    <w:rsid w:val="004E509C"/>
    <w:rsid w:val="004E7303"/>
    <w:rsid w:val="004E7F53"/>
    <w:rsid w:val="004F0998"/>
    <w:rsid w:val="004F0E25"/>
    <w:rsid w:val="004F0E97"/>
    <w:rsid w:val="004F10B3"/>
    <w:rsid w:val="004F2989"/>
    <w:rsid w:val="004F2F30"/>
    <w:rsid w:val="004F5F03"/>
    <w:rsid w:val="00504A19"/>
    <w:rsid w:val="005067CB"/>
    <w:rsid w:val="00511473"/>
    <w:rsid w:val="00512BBE"/>
    <w:rsid w:val="00515B63"/>
    <w:rsid w:val="00525161"/>
    <w:rsid w:val="00527835"/>
    <w:rsid w:val="00534A2F"/>
    <w:rsid w:val="00540347"/>
    <w:rsid w:val="00540A32"/>
    <w:rsid w:val="005508DA"/>
    <w:rsid w:val="00550EA4"/>
    <w:rsid w:val="00556FFB"/>
    <w:rsid w:val="0056466D"/>
    <w:rsid w:val="005665F8"/>
    <w:rsid w:val="00567654"/>
    <w:rsid w:val="005717F0"/>
    <w:rsid w:val="005765FB"/>
    <w:rsid w:val="00576CE3"/>
    <w:rsid w:val="00577210"/>
    <w:rsid w:val="00581A20"/>
    <w:rsid w:val="0058553B"/>
    <w:rsid w:val="005A136F"/>
    <w:rsid w:val="005B3792"/>
    <w:rsid w:val="005C207E"/>
    <w:rsid w:val="005C4116"/>
    <w:rsid w:val="005C710C"/>
    <w:rsid w:val="005D0908"/>
    <w:rsid w:val="005D6435"/>
    <w:rsid w:val="005E1E10"/>
    <w:rsid w:val="005E30D7"/>
    <w:rsid w:val="005E70A5"/>
    <w:rsid w:val="005E7655"/>
    <w:rsid w:val="005F0834"/>
    <w:rsid w:val="005F11AB"/>
    <w:rsid w:val="005F15EB"/>
    <w:rsid w:val="005F385D"/>
    <w:rsid w:val="005F669D"/>
    <w:rsid w:val="0060098F"/>
    <w:rsid w:val="00603B40"/>
    <w:rsid w:val="006106C5"/>
    <w:rsid w:val="00610E03"/>
    <w:rsid w:val="00614B67"/>
    <w:rsid w:val="006251E5"/>
    <w:rsid w:val="00630957"/>
    <w:rsid w:val="00630E33"/>
    <w:rsid w:val="00632DD6"/>
    <w:rsid w:val="00633A99"/>
    <w:rsid w:val="006351D5"/>
    <w:rsid w:val="0064037D"/>
    <w:rsid w:val="00643559"/>
    <w:rsid w:val="00643B62"/>
    <w:rsid w:val="00643B81"/>
    <w:rsid w:val="00647468"/>
    <w:rsid w:val="006520AA"/>
    <w:rsid w:val="00654263"/>
    <w:rsid w:val="00660569"/>
    <w:rsid w:val="0066082D"/>
    <w:rsid w:val="00661292"/>
    <w:rsid w:val="00662479"/>
    <w:rsid w:val="00664BF3"/>
    <w:rsid w:val="00667B4C"/>
    <w:rsid w:val="00667DF9"/>
    <w:rsid w:val="00681C24"/>
    <w:rsid w:val="0068247E"/>
    <w:rsid w:val="00687820"/>
    <w:rsid w:val="006A2CB6"/>
    <w:rsid w:val="006B14CE"/>
    <w:rsid w:val="006B42E5"/>
    <w:rsid w:val="006B593C"/>
    <w:rsid w:val="006C247F"/>
    <w:rsid w:val="006C65E2"/>
    <w:rsid w:val="006C7259"/>
    <w:rsid w:val="006D1998"/>
    <w:rsid w:val="006D3A99"/>
    <w:rsid w:val="006D4B18"/>
    <w:rsid w:val="006D4EDE"/>
    <w:rsid w:val="006E12F8"/>
    <w:rsid w:val="006E5243"/>
    <w:rsid w:val="00700148"/>
    <w:rsid w:val="007019E7"/>
    <w:rsid w:val="0070263A"/>
    <w:rsid w:val="007036D6"/>
    <w:rsid w:val="00707D1D"/>
    <w:rsid w:val="007103DC"/>
    <w:rsid w:val="00716139"/>
    <w:rsid w:val="00721BDA"/>
    <w:rsid w:val="007231BA"/>
    <w:rsid w:val="00724CCD"/>
    <w:rsid w:val="007265BD"/>
    <w:rsid w:val="0073387B"/>
    <w:rsid w:val="00740BB0"/>
    <w:rsid w:val="007449EB"/>
    <w:rsid w:val="00760439"/>
    <w:rsid w:val="00762881"/>
    <w:rsid w:val="00763A3E"/>
    <w:rsid w:val="007641E4"/>
    <w:rsid w:val="0076456F"/>
    <w:rsid w:val="00764ED7"/>
    <w:rsid w:val="0076634A"/>
    <w:rsid w:val="00773C76"/>
    <w:rsid w:val="00777120"/>
    <w:rsid w:val="00783C61"/>
    <w:rsid w:val="00785746"/>
    <w:rsid w:val="00786828"/>
    <w:rsid w:val="00786CFA"/>
    <w:rsid w:val="00794536"/>
    <w:rsid w:val="007A2E2D"/>
    <w:rsid w:val="007A3D8F"/>
    <w:rsid w:val="007A6E7C"/>
    <w:rsid w:val="007A74B9"/>
    <w:rsid w:val="007B0F99"/>
    <w:rsid w:val="007B652B"/>
    <w:rsid w:val="007B6A5F"/>
    <w:rsid w:val="007C06F0"/>
    <w:rsid w:val="007C0F5C"/>
    <w:rsid w:val="007C3AAD"/>
    <w:rsid w:val="007D08BC"/>
    <w:rsid w:val="007D0928"/>
    <w:rsid w:val="007D7030"/>
    <w:rsid w:val="007E5AD6"/>
    <w:rsid w:val="007F1CE7"/>
    <w:rsid w:val="007F488A"/>
    <w:rsid w:val="007F560C"/>
    <w:rsid w:val="007F7240"/>
    <w:rsid w:val="008013E4"/>
    <w:rsid w:val="00802883"/>
    <w:rsid w:val="00806195"/>
    <w:rsid w:val="00807622"/>
    <w:rsid w:val="00811482"/>
    <w:rsid w:val="00811CB2"/>
    <w:rsid w:val="008177B5"/>
    <w:rsid w:val="00833E4C"/>
    <w:rsid w:val="00834439"/>
    <w:rsid w:val="008370A3"/>
    <w:rsid w:val="0084062B"/>
    <w:rsid w:val="00843013"/>
    <w:rsid w:val="00846CD0"/>
    <w:rsid w:val="00853858"/>
    <w:rsid w:val="0085414C"/>
    <w:rsid w:val="0085640B"/>
    <w:rsid w:val="0085785F"/>
    <w:rsid w:val="008579FC"/>
    <w:rsid w:val="00861F36"/>
    <w:rsid w:val="00863848"/>
    <w:rsid w:val="00866AAB"/>
    <w:rsid w:val="00867086"/>
    <w:rsid w:val="0086799A"/>
    <w:rsid w:val="00874255"/>
    <w:rsid w:val="00875093"/>
    <w:rsid w:val="00882930"/>
    <w:rsid w:val="0088727C"/>
    <w:rsid w:val="008874E1"/>
    <w:rsid w:val="0088758E"/>
    <w:rsid w:val="0088761C"/>
    <w:rsid w:val="00895E9D"/>
    <w:rsid w:val="008A5BB3"/>
    <w:rsid w:val="008B06CF"/>
    <w:rsid w:val="008C2B21"/>
    <w:rsid w:val="008C4BCA"/>
    <w:rsid w:val="008C5F01"/>
    <w:rsid w:val="008C7DD5"/>
    <w:rsid w:val="008D2A6F"/>
    <w:rsid w:val="008D40EB"/>
    <w:rsid w:val="008D40F7"/>
    <w:rsid w:val="008D43C3"/>
    <w:rsid w:val="008E5457"/>
    <w:rsid w:val="008E611F"/>
    <w:rsid w:val="008F21F1"/>
    <w:rsid w:val="008F4573"/>
    <w:rsid w:val="008F5AFD"/>
    <w:rsid w:val="00901B32"/>
    <w:rsid w:val="0091054E"/>
    <w:rsid w:val="00930430"/>
    <w:rsid w:val="00932222"/>
    <w:rsid w:val="009406AA"/>
    <w:rsid w:val="009423D6"/>
    <w:rsid w:val="00942AB8"/>
    <w:rsid w:val="00947077"/>
    <w:rsid w:val="0094719A"/>
    <w:rsid w:val="00954F8D"/>
    <w:rsid w:val="00964C7A"/>
    <w:rsid w:val="00965889"/>
    <w:rsid w:val="0096590B"/>
    <w:rsid w:val="009710CC"/>
    <w:rsid w:val="0097447E"/>
    <w:rsid w:val="00975759"/>
    <w:rsid w:val="00976AEE"/>
    <w:rsid w:val="00982C9B"/>
    <w:rsid w:val="00983842"/>
    <w:rsid w:val="009874AA"/>
    <w:rsid w:val="00995B7C"/>
    <w:rsid w:val="009A022E"/>
    <w:rsid w:val="009A08A2"/>
    <w:rsid w:val="009A2374"/>
    <w:rsid w:val="009B25CB"/>
    <w:rsid w:val="009B28EA"/>
    <w:rsid w:val="009B6F53"/>
    <w:rsid w:val="009B704F"/>
    <w:rsid w:val="009C6F73"/>
    <w:rsid w:val="009D3B19"/>
    <w:rsid w:val="009D5E52"/>
    <w:rsid w:val="009E0E72"/>
    <w:rsid w:val="009E1438"/>
    <w:rsid w:val="009E4771"/>
    <w:rsid w:val="009F0EAD"/>
    <w:rsid w:val="009F17B7"/>
    <w:rsid w:val="009F3584"/>
    <w:rsid w:val="009F6844"/>
    <w:rsid w:val="009F7391"/>
    <w:rsid w:val="00A013D9"/>
    <w:rsid w:val="00A13FD0"/>
    <w:rsid w:val="00A17405"/>
    <w:rsid w:val="00A25257"/>
    <w:rsid w:val="00A26FDC"/>
    <w:rsid w:val="00A328CE"/>
    <w:rsid w:val="00A3318D"/>
    <w:rsid w:val="00A332C4"/>
    <w:rsid w:val="00A474F0"/>
    <w:rsid w:val="00A53BB1"/>
    <w:rsid w:val="00A53CB8"/>
    <w:rsid w:val="00A53D3E"/>
    <w:rsid w:val="00A60C36"/>
    <w:rsid w:val="00A63989"/>
    <w:rsid w:val="00A6487B"/>
    <w:rsid w:val="00A6759E"/>
    <w:rsid w:val="00A70490"/>
    <w:rsid w:val="00A7105B"/>
    <w:rsid w:val="00A76BB6"/>
    <w:rsid w:val="00A77EEE"/>
    <w:rsid w:val="00A8216F"/>
    <w:rsid w:val="00A8589E"/>
    <w:rsid w:val="00A8680E"/>
    <w:rsid w:val="00A86D05"/>
    <w:rsid w:val="00A91493"/>
    <w:rsid w:val="00A92C67"/>
    <w:rsid w:val="00A93845"/>
    <w:rsid w:val="00A938DD"/>
    <w:rsid w:val="00A93D35"/>
    <w:rsid w:val="00A946CB"/>
    <w:rsid w:val="00AA7111"/>
    <w:rsid w:val="00AA79BC"/>
    <w:rsid w:val="00AA7BA4"/>
    <w:rsid w:val="00AB00DA"/>
    <w:rsid w:val="00AB3899"/>
    <w:rsid w:val="00AC4EC9"/>
    <w:rsid w:val="00AC5915"/>
    <w:rsid w:val="00AC5BA2"/>
    <w:rsid w:val="00AD33F6"/>
    <w:rsid w:val="00AE254C"/>
    <w:rsid w:val="00AE4E63"/>
    <w:rsid w:val="00AF2913"/>
    <w:rsid w:val="00AF5A5A"/>
    <w:rsid w:val="00AF62FC"/>
    <w:rsid w:val="00B04F98"/>
    <w:rsid w:val="00B0616C"/>
    <w:rsid w:val="00B106B4"/>
    <w:rsid w:val="00B15B87"/>
    <w:rsid w:val="00B167BD"/>
    <w:rsid w:val="00B17AB7"/>
    <w:rsid w:val="00B20BE5"/>
    <w:rsid w:val="00B3385E"/>
    <w:rsid w:val="00B36F69"/>
    <w:rsid w:val="00B41FA5"/>
    <w:rsid w:val="00B438D1"/>
    <w:rsid w:val="00B44CD7"/>
    <w:rsid w:val="00B50763"/>
    <w:rsid w:val="00B50821"/>
    <w:rsid w:val="00B5212E"/>
    <w:rsid w:val="00B52986"/>
    <w:rsid w:val="00B53BD5"/>
    <w:rsid w:val="00B56C52"/>
    <w:rsid w:val="00B56FBF"/>
    <w:rsid w:val="00B617A8"/>
    <w:rsid w:val="00B73A66"/>
    <w:rsid w:val="00B73C49"/>
    <w:rsid w:val="00B77FD7"/>
    <w:rsid w:val="00B852D4"/>
    <w:rsid w:val="00B96CAB"/>
    <w:rsid w:val="00B97AA2"/>
    <w:rsid w:val="00BA1337"/>
    <w:rsid w:val="00BA1BAA"/>
    <w:rsid w:val="00BA3330"/>
    <w:rsid w:val="00BA4AB5"/>
    <w:rsid w:val="00BA4D92"/>
    <w:rsid w:val="00BA6202"/>
    <w:rsid w:val="00BA7575"/>
    <w:rsid w:val="00BB50E8"/>
    <w:rsid w:val="00BB76ED"/>
    <w:rsid w:val="00BC564B"/>
    <w:rsid w:val="00BC58D6"/>
    <w:rsid w:val="00BC6494"/>
    <w:rsid w:val="00BC68E0"/>
    <w:rsid w:val="00BD3076"/>
    <w:rsid w:val="00BD454D"/>
    <w:rsid w:val="00BD673E"/>
    <w:rsid w:val="00BD7094"/>
    <w:rsid w:val="00BE5C29"/>
    <w:rsid w:val="00BE6DD4"/>
    <w:rsid w:val="00BF04AA"/>
    <w:rsid w:val="00BF10C4"/>
    <w:rsid w:val="00BF4A88"/>
    <w:rsid w:val="00BF4FAB"/>
    <w:rsid w:val="00BF6784"/>
    <w:rsid w:val="00BF7559"/>
    <w:rsid w:val="00C018CC"/>
    <w:rsid w:val="00C0482C"/>
    <w:rsid w:val="00C067BB"/>
    <w:rsid w:val="00C07AB7"/>
    <w:rsid w:val="00C10770"/>
    <w:rsid w:val="00C1265A"/>
    <w:rsid w:val="00C13860"/>
    <w:rsid w:val="00C163AC"/>
    <w:rsid w:val="00C17F84"/>
    <w:rsid w:val="00C26010"/>
    <w:rsid w:val="00C3528B"/>
    <w:rsid w:val="00C3790C"/>
    <w:rsid w:val="00C406FF"/>
    <w:rsid w:val="00C4399C"/>
    <w:rsid w:val="00C445E1"/>
    <w:rsid w:val="00C456E8"/>
    <w:rsid w:val="00C473BD"/>
    <w:rsid w:val="00C545E5"/>
    <w:rsid w:val="00C55E97"/>
    <w:rsid w:val="00C659D5"/>
    <w:rsid w:val="00C7104A"/>
    <w:rsid w:val="00C72A24"/>
    <w:rsid w:val="00C73680"/>
    <w:rsid w:val="00C80D88"/>
    <w:rsid w:val="00C85D6D"/>
    <w:rsid w:val="00C870E6"/>
    <w:rsid w:val="00C87D19"/>
    <w:rsid w:val="00C911C0"/>
    <w:rsid w:val="00C93720"/>
    <w:rsid w:val="00C9477F"/>
    <w:rsid w:val="00CA38F2"/>
    <w:rsid w:val="00CA6212"/>
    <w:rsid w:val="00CA735D"/>
    <w:rsid w:val="00CA7A6B"/>
    <w:rsid w:val="00CB08FA"/>
    <w:rsid w:val="00CB0EC7"/>
    <w:rsid w:val="00CB2462"/>
    <w:rsid w:val="00CB5009"/>
    <w:rsid w:val="00CC44BA"/>
    <w:rsid w:val="00CD143C"/>
    <w:rsid w:val="00CD2873"/>
    <w:rsid w:val="00CD469F"/>
    <w:rsid w:val="00CE152F"/>
    <w:rsid w:val="00CE32D6"/>
    <w:rsid w:val="00CE36BB"/>
    <w:rsid w:val="00CE536C"/>
    <w:rsid w:val="00CE6CC4"/>
    <w:rsid w:val="00CE6F7D"/>
    <w:rsid w:val="00CE7EC2"/>
    <w:rsid w:val="00CF5732"/>
    <w:rsid w:val="00CF5CF4"/>
    <w:rsid w:val="00CF7181"/>
    <w:rsid w:val="00D01670"/>
    <w:rsid w:val="00D01C44"/>
    <w:rsid w:val="00D036BC"/>
    <w:rsid w:val="00D066DA"/>
    <w:rsid w:val="00D07D8A"/>
    <w:rsid w:val="00D10810"/>
    <w:rsid w:val="00D10A99"/>
    <w:rsid w:val="00D3011B"/>
    <w:rsid w:val="00D31A2E"/>
    <w:rsid w:val="00D4457A"/>
    <w:rsid w:val="00D44B62"/>
    <w:rsid w:val="00D517A9"/>
    <w:rsid w:val="00D5182E"/>
    <w:rsid w:val="00D54DF5"/>
    <w:rsid w:val="00D550A7"/>
    <w:rsid w:val="00D61802"/>
    <w:rsid w:val="00D63592"/>
    <w:rsid w:val="00D65775"/>
    <w:rsid w:val="00D657BA"/>
    <w:rsid w:val="00D75A38"/>
    <w:rsid w:val="00D82F5A"/>
    <w:rsid w:val="00D85082"/>
    <w:rsid w:val="00D8690E"/>
    <w:rsid w:val="00D90B6A"/>
    <w:rsid w:val="00D90D04"/>
    <w:rsid w:val="00D95A24"/>
    <w:rsid w:val="00D9626D"/>
    <w:rsid w:val="00D96C25"/>
    <w:rsid w:val="00DA28B7"/>
    <w:rsid w:val="00DA40A8"/>
    <w:rsid w:val="00DA6351"/>
    <w:rsid w:val="00DC0B9E"/>
    <w:rsid w:val="00DC2B37"/>
    <w:rsid w:val="00DC51E6"/>
    <w:rsid w:val="00DC524C"/>
    <w:rsid w:val="00DD7976"/>
    <w:rsid w:val="00DF00CF"/>
    <w:rsid w:val="00DF069E"/>
    <w:rsid w:val="00DF407A"/>
    <w:rsid w:val="00E01353"/>
    <w:rsid w:val="00E06FCA"/>
    <w:rsid w:val="00E102F3"/>
    <w:rsid w:val="00E12640"/>
    <w:rsid w:val="00E2341A"/>
    <w:rsid w:val="00E25EEA"/>
    <w:rsid w:val="00E366DC"/>
    <w:rsid w:val="00E37675"/>
    <w:rsid w:val="00E55002"/>
    <w:rsid w:val="00E56CB1"/>
    <w:rsid w:val="00E57AEC"/>
    <w:rsid w:val="00E6561E"/>
    <w:rsid w:val="00E67F11"/>
    <w:rsid w:val="00E76FD3"/>
    <w:rsid w:val="00E771D3"/>
    <w:rsid w:val="00E934B5"/>
    <w:rsid w:val="00EA3412"/>
    <w:rsid w:val="00EA7371"/>
    <w:rsid w:val="00EB14DF"/>
    <w:rsid w:val="00EB7532"/>
    <w:rsid w:val="00EC2092"/>
    <w:rsid w:val="00EC4E75"/>
    <w:rsid w:val="00EC5E7B"/>
    <w:rsid w:val="00EC74D4"/>
    <w:rsid w:val="00ED4723"/>
    <w:rsid w:val="00EE0DBC"/>
    <w:rsid w:val="00EE1D1C"/>
    <w:rsid w:val="00EE44E3"/>
    <w:rsid w:val="00EE6EA3"/>
    <w:rsid w:val="00EF045B"/>
    <w:rsid w:val="00F00057"/>
    <w:rsid w:val="00F0156B"/>
    <w:rsid w:val="00F05339"/>
    <w:rsid w:val="00F0581A"/>
    <w:rsid w:val="00F05EAB"/>
    <w:rsid w:val="00F079E7"/>
    <w:rsid w:val="00F07EFC"/>
    <w:rsid w:val="00F14B7A"/>
    <w:rsid w:val="00F156A8"/>
    <w:rsid w:val="00F177B7"/>
    <w:rsid w:val="00F20BA9"/>
    <w:rsid w:val="00F23FE7"/>
    <w:rsid w:val="00F33A5A"/>
    <w:rsid w:val="00F35DA5"/>
    <w:rsid w:val="00F36785"/>
    <w:rsid w:val="00F4023C"/>
    <w:rsid w:val="00F4529E"/>
    <w:rsid w:val="00F46565"/>
    <w:rsid w:val="00F47419"/>
    <w:rsid w:val="00F54148"/>
    <w:rsid w:val="00F54849"/>
    <w:rsid w:val="00F6523A"/>
    <w:rsid w:val="00F813E1"/>
    <w:rsid w:val="00F826CD"/>
    <w:rsid w:val="00F86367"/>
    <w:rsid w:val="00F91525"/>
    <w:rsid w:val="00F91A57"/>
    <w:rsid w:val="00F9318D"/>
    <w:rsid w:val="00F96A6A"/>
    <w:rsid w:val="00F977CA"/>
    <w:rsid w:val="00FA0E6E"/>
    <w:rsid w:val="00FA5043"/>
    <w:rsid w:val="00FA7034"/>
    <w:rsid w:val="00FB54F4"/>
    <w:rsid w:val="00FC3167"/>
    <w:rsid w:val="00FC4345"/>
    <w:rsid w:val="00FD4877"/>
    <w:rsid w:val="00FE181C"/>
    <w:rsid w:val="00FE60E3"/>
    <w:rsid w:val="00FE739B"/>
    <w:rsid w:val="00FF0CA6"/>
    <w:rsid w:val="00FF40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AE8D"/>
  <w15:chartTrackingRefBased/>
  <w15:docId w15:val="{BA6AFC2F-CB70-4864-BA8B-1A9DBC67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8DA"/>
  </w:style>
  <w:style w:type="paragraph" w:styleId="Naslov1">
    <w:name w:val="heading 1"/>
    <w:basedOn w:val="Normal"/>
    <w:next w:val="Normal"/>
    <w:link w:val="Naslov1Char"/>
    <w:qFormat/>
    <w:rsid w:val="00610E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610E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nhideWhenUsed/>
    <w:qFormat/>
    <w:rsid w:val="00B508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Text4"/>
    <w:link w:val="Naslov4Char"/>
    <w:qFormat/>
    <w:rsid w:val="009E0E72"/>
    <w:pPr>
      <w:keepNext/>
      <w:spacing w:after="240" w:line="240" w:lineRule="auto"/>
      <w:ind w:left="2880" w:hanging="964"/>
      <w:outlineLvl w:val="3"/>
    </w:pPr>
    <w:rPr>
      <w:rFonts w:ascii="Times New Roman" w:eastAsia="Times New Roman" w:hAnsi="Times New Roman" w:cs="Times New Roman"/>
      <w:kern w:val="0"/>
      <w:sz w:val="24"/>
      <w:szCs w:val="20"/>
      <w:lang w:val="en-GB"/>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odytext1">
    <w:name w:val="Body text|1_"/>
    <w:basedOn w:val="Zadanifontodlomka"/>
    <w:link w:val="Bodytext10"/>
    <w:rsid w:val="006A2CB6"/>
    <w:rPr>
      <w:rFonts w:ascii="Calibri" w:eastAsia="Calibri" w:hAnsi="Calibri" w:cs="Calibri"/>
    </w:rPr>
  </w:style>
  <w:style w:type="paragraph" w:customStyle="1" w:styleId="Bodytext10">
    <w:name w:val="Body text|1"/>
    <w:basedOn w:val="Normal"/>
    <w:link w:val="Bodytext1"/>
    <w:rsid w:val="006A2CB6"/>
    <w:pPr>
      <w:widowControl w:val="0"/>
      <w:spacing w:after="120" w:line="240" w:lineRule="auto"/>
    </w:pPr>
    <w:rPr>
      <w:rFonts w:ascii="Calibri" w:eastAsia="Calibri" w:hAnsi="Calibri" w:cs="Calibri"/>
    </w:rPr>
  </w:style>
  <w:style w:type="paragraph" w:styleId="Tekstkrajnjebiljeke">
    <w:name w:val="endnote text"/>
    <w:basedOn w:val="Normal"/>
    <w:link w:val="TekstkrajnjebiljekeChar"/>
    <w:uiPriority w:val="99"/>
    <w:semiHidden/>
    <w:unhideWhenUsed/>
    <w:rsid w:val="007A2E2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7A2E2D"/>
    <w:rPr>
      <w:sz w:val="20"/>
      <w:szCs w:val="20"/>
    </w:rPr>
  </w:style>
  <w:style w:type="character" w:styleId="Referencafusnote">
    <w:name w:val="footnote reference"/>
    <w:aliases w:val="ESPON Footnote No"/>
    <w:basedOn w:val="Zadanifontodlomka"/>
    <w:uiPriority w:val="99"/>
    <w:semiHidden/>
    <w:unhideWhenUsed/>
    <w:rsid w:val="006A2CB6"/>
    <w:rPr>
      <w:vertAlign w:val="superscript"/>
    </w:rPr>
  </w:style>
  <w:style w:type="paragraph" w:styleId="Tijeloteksta">
    <w:name w:val="Body Text"/>
    <w:basedOn w:val="Normal"/>
    <w:link w:val="TijelotekstaChar"/>
    <w:qFormat/>
    <w:rsid w:val="008F5AFD"/>
    <w:pPr>
      <w:widowControl w:val="0"/>
      <w:autoSpaceDE w:val="0"/>
      <w:autoSpaceDN w:val="0"/>
      <w:spacing w:after="0" w:line="240" w:lineRule="auto"/>
    </w:pPr>
    <w:rPr>
      <w:rFonts w:ascii="Arial" w:eastAsia="Arial" w:hAnsi="Arial" w:cs="Arial"/>
      <w:kern w:val="0"/>
      <w:lang w:bidi="en-US"/>
      <w14:ligatures w14:val="none"/>
    </w:rPr>
  </w:style>
  <w:style w:type="character" w:customStyle="1" w:styleId="TijelotekstaChar">
    <w:name w:val="Tijelo teksta Char"/>
    <w:basedOn w:val="Zadanifontodlomka"/>
    <w:link w:val="Tijeloteksta"/>
    <w:rsid w:val="008F5AFD"/>
    <w:rPr>
      <w:rFonts w:ascii="Arial" w:eastAsia="Arial" w:hAnsi="Arial" w:cs="Arial"/>
      <w:kern w:val="0"/>
      <w:lang w:bidi="en-US"/>
      <w14:ligatures w14:val="none"/>
    </w:rPr>
  </w:style>
  <w:style w:type="paragraph" w:styleId="Odlomakpopisa">
    <w:name w:val="List Paragraph"/>
    <w:basedOn w:val="Normal"/>
    <w:link w:val="OdlomakpopisaChar"/>
    <w:uiPriority w:val="34"/>
    <w:qFormat/>
    <w:rsid w:val="000C32D9"/>
    <w:pPr>
      <w:ind w:left="720"/>
      <w:contextualSpacing/>
    </w:pPr>
  </w:style>
  <w:style w:type="table" w:customStyle="1" w:styleId="GridTable4-Accent52">
    <w:name w:val="Grid Table 4 - Accent 52"/>
    <w:basedOn w:val="Obinatablica"/>
    <w:uiPriority w:val="49"/>
    <w:rsid w:val="00B20BE5"/>
    <w:pPr>
      <w:spacing w:after="0" w:line="240" w:lineRule="auto"/>
    </w:pPr>
    <w:rPr>
      <w:rFonts w:ascii="Times New Roman" w:eastAsia="Times New Roman" w:hAnsi="Times New Roman" w:cs="Times New Roman"/>
      <w:kern w:val="0"/>
      <w:sz w:val="20"/>
      <w:szCs w:val="20"/>
      <w:lang w:val="hr-HR" w:eastAsia="hr-HR"/>
      <w14:ligatures w14:val="none"/>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Referencakomentara">
    <w:name w:val="annotation reference"/>
    <w:basedOn w:val="Zadanifontodlomka"/>
    <w:uiPriority w:val="99"/>
    <w:semiHidden/>
    <w:unhideWhenUsed/>
    <w:rsid w:val="006B42E5"/>
    <w:rPr>
      <w:sz w:val="16"/>
      <w:szCs w:val="16"/>
    </w:rPr>
  </w:style>
  <w:style w:type="paragraph" w:styleId="Tekstkomentara">
    <w:name w:val="annotation text"/>
    <w:basedOn w:val="Normal"/>
    <w:link w:val="TekstkomentaraChar"/>
    <w:uiPriority w:val="99"/>
    <w:unhideWhenUsed/>
    <w:rsid w:val="006B42E5"/>
    <w:pPr>
      <w:spacing w:line="240" w:lineRule="auto"/>
    </w:pPr>
    <w:rPr>
      <w:sz w:val="20"/>
      <w:szCs w:val="20"/>
    </w:rPr>
  </w:style>
  <w:style w:type="character" w:customStyle="1" w:styleId="TekstkomentaraChar">
    <w:name w:val="Tekst komentara Char"/>
    <w:basedOn w:val="Zadanifontodlomka"/>
    <w:link w:val="Tekstkomentara"/>
    <w:uiPriority w:val="99"/>
    <w:rsid w:val="006B42E5"/>
    <w:rPr>
      <w:sz w:val="20"/>
      <w:szCs w:val="20"/>
    </w:rPr>
  </w:style>
  <w:style w:type="paragraph" w:styleId="Predmetkomentara">
    <w:name w:val="annotation subject"/>
    <w:basedOn w:val="Tekstkomentara"/>
    <w:next w:val="Tekstkomentara"/>
    <w:link w:val="PredmetkomentaraChar"/>
    <w:uiPriority w:val="99"/>
    <w:semiHidden/>
    <w:unhideWhenUsed/>
    <w:rsid w:val="006B42E5"/>
    <w:rPr>
      <w:b/>
      <w:bCs/>
    </w:rPr>
  </w:style>
  <w:style w:type="character" w:customStyle="1" w:styleId="PredmetkomentaraChar">
    <w:name w:val="Predmet komentara Char"/>
    <w:basedOn w:val="TekstkomentaraChar"/>
    <w:link w:val="Predmetkomentara"/>
    <w:uiPriority w:val="99"/>
    <w:semiHidden/>
    <w:rsid w:val="006B42E5"/>
    <w:rPr>
      <w:b/>
      <w:bCs/>
      <w:sz w:val="20"/>
      <w:szCs w:val="20"/>
    </w:rPr>
  </w:style>
  <w:style w:type="paragraph" w:customStyle="1" w:styleId="TableParagraph">
    <w:name w:val="Table Paragraph"/>
    <w:basedOn w:val="Normal"/>
    <w:uiPriority w:val="1"/>
    <w:qFormat/>
    <w:rsid w:val="00BA4AB5"/>
    <w:pPr>
      <w:widowControl w:val="0"/>
      <w:autoSpaceDE w:val="0"/>
      <w:autoSpaceDN w:val="0"/>
      <w:spacing w:after="0" w:line="240" w:lineRule="auto"/>
    </w:pPr>
    <w:rPr>
      <w:rFonts w:ascii="Arial" w:eastAsia="Arial" w:hAnsi="Arial" w:cs="Arial"/>
      <w:kern w:val="0"/>
      <w:lang w:bidi="en-US"/>
      <w14:ligatures w14:val="none"/>
    </w:rPr>
  </w:style>
  <w:style w:type="character" w:customStyle="1" w:styleId="Naslov1Char">
    <w:name w:val="Naslov 1 Char"/>
    <w:basedOn w:val="Zadanifontodlomka"/>
    <w:link w:val="Naslov1"/>
    <w:rsid w:val="00610E0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10E03"/>
    <w:pPr>
      <w:outlineLvl w:val="9"/>
    </w:pPr>
    <w:rPr>
      <w:kern w:val="0"/>
      <w14:ligatures w14:val="none"/>
    </w:rPr>
  </w:style>
  <w:style w:type="character" w:customStyle="1" w:styleId="Naslov2Char">
    <w:name w:val="Naslov 2 Char"/>
    <w:basedOn w:val="Zadanifontodlomka"/>
    <w:link w:val="Naslov2"/>
    <w:uiPriority w:val="9"/>
    <w:rsid w:val="00610E03"/>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rsid w:val="00B50821"/>
    <w:rPr>
      <w:rFonts w:asciiTheme="majorHAnsi" w:eastAsiaTheme="majorEastAsia" w:hAnsiTheme="majorHAnsi" w:cstheme="majorBidi"/>
      <w:color w:val="1F3763" w:themeColor="accent1" w:themeShade="7F"/>
      <w:sz w:val="24"/>
      <w:szCs w:val="24"/>
    </w:rPr>
  </w:style>
  <w:style w:type="paragraph" w:styleId="Sadraj1">
    <w:name w:val="toc 1"/>
    <w:basedOn w:val="Normal"/>
    <w:next w:val="Normal"/>
    <w:autoRedefine/>
    <w:uiPriority w:val="39"/>
    <w:unhideWhenUsed/>
    <w:rsid w:val="00B44CD7"/>
    <w:pPr>
      <w:tabs>
        <w:tab w:val="right" w:leader="dot" w:pos="9396"/>
      </w:tabs>
      <w:spacing w:after="100"/>
    </w:pPr>
  </w:style>
  <w:style w:type="paragraph" w:styleId="Sadraj2">
    <w:name w:val="toc 2"/>
    <w:basedOn w:val="Normal"/>
    <w:next w:val="Normal"/>
    <w:autoRedefine/>
    <w:uiPriority w:val="39"/>
    <w:unhideWhenUsed/>
    <w:rsid w:val="00E06FCA"/>
    <w:pPr>
      <w:tabs>
        <w:tab w:val="left" w:pos="880"/>
        <w:tab w:val="right" w:leader="dot" w:pos="9396"/>
      </w:tabs>
      <w:spacing w:after="100"/>
      <w:ind w:left="220"/>
    </w:pPr>
  </w:style>
  <w:style w:type="paragraph" w:styleId="Sadraj3">
    <w:name w:val="toc 3"/>
    <w:basedOn w:val="Normal"/>
    <w:next w:val="Normal"/>
    <w:autoRedefine/>
    <w:uiPriority w:val="39"/>
    <w:unhideWhenUsed/>
    <w:rsid w:val="00B50821"/>
    <w:pPr>
      <w:spacing w:after="100"/>
      <w:ind w:left="440"/>
    </w:pPr>
  </w:style>
  <w:style w:type="character" w:styleId="Hiperveza">
    <w:name w:val="Hyperlink"/>
    <w:basedOn w:val="Zadanifontodlomka"/>
    <w:uiPriority w:val="99"/>
    <w:unhideWhenUsed/>
    <w:rsid w:val="00B50821"/>
    <w:rPr>
      <w:color w:val="0563C1" w:themeColor="hyperlink"/>
      <w:u w:val="single"/>
    </w:rPr>
  </w:style>
  <w:style w:type="character" w:styleId="Nerijeenospominjanje">
    <w:name w:val="Unresolved Mention"/>
    <w:basedOn w:val="Zadanifontodlomka"/>
    <w:uiPriority w:val="99"/>
    <w:semiHidden/>
    <w:unhideWhenUsed/>
    <w:rsid w:val="002C0960"/>
    <w:rPr>
      <w:color w:val="605E5C"/>
      <w:shd w:val="clear" w:color="auto" w:fill="E1DFDD"/>
    </w:rPr>
  </w:style>
  <w:style w:type="paragraph" w:styleId="Tekstfusnote">
    <w:name w:val="footnote text"/>
    <w:aliases w:val="Footnote,Podrozdział,Podrozdzia3,Char1 Char,Footnote Char1,ESPON Footnote Text, Char1 Char"/>
    <w:basedOn w:val="Normal"/>
    <w:link w:val="TekstfusnoteChar"/>
    <w:semiHidden/>
    <w:unhideWhenUsed/>
    <w:rsid w:val="007A2E2D"/>
    <w:pPr>
      <w:spacing w:after="0" w:line="240" w:lineRule="auto"/>
    </w:pPr>
    <w:rPr>
      <w:sz w:val="20"/>
      <w:szCs w:val="20"/>
    </w:rPr>
  </w:style>
  <w:style w:type="character" w:customStyle="1" w:styleId="TekstfusnoteChar">
    <w:name w:val="Tekst fusnote Char"/>
    <w:aliases w:val="Footnote Char,Podrozdział Char,Podrozdzia3 Char,Char1 Char Char,Footnote Char1 Char,ESPON Footnote Text Char, Char1 Char Char"/>
    <w:basedOn w:val="Zadanifontodlomka"/>
    <w:link w:val="Tekstfusnote"/>
    <w:semiHidden/>
    <w:rsid w:val="007A2E2D"/>
    <w:rPr>
      <w:sz w:val="20"/>
      <w:szCs w:val="20"/>
    </w:rPr>
  </w:style>
  <w:style w:type="character" w:styleId="Referencakrajnjebiljeke">
    <w:name w:val="endnote reference"/>
    <w:basedOn w:val="Zadanifontodlomka"/>
    <w:uiPriority w:val="99"/>
    <w:semiHidden/>
    <w:unhideWhenUsed/>
    <w:rsid w:val="007A2E2D"/>
    <w:rPr>
      <w:vertAlign w:val="superscript"/>
    </w:rPr>
  </w:style>
  <w:style w:type="paragraph" w:styleId="Zaglavlje">
    <w:name w:val="header"/>
    <w:basedOn w:val="Normal"/>
    <w:link w:val="ZaglavljeChar"/>
    <w:uiPriority w:val="99"/>
    <w:unhideWhenUsed/>
    <w:rsid w:val="00F23FE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23FE7"/>
  </w:style>
  <w:style w:type="paragraph" w:styleId="Podnoje">
    <w:name w:val="footer"/>
    <w:basedOn w:val="Normal"/>
    <w:link w:val="PodnojeChar"/>
    <w:uiPriority w:val="99"/>
    <w:unhideWhenUsed/>
    <w:rsid w:val="00F23FE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23FE7"/>
  </w:style>
  <w:style w:type="character" w:customStyle="1" w:styleId="OdlomakpopisaChar">
    <w:name w:val="Odlomak popisa Char"/>
    <w:link w:val="Odlomakpopisa"/>
    <w:uiPriority w:val="34"/>
    <w:locked/>
    <w:rsid w:val="001B7A7C"/>
  </w:style>
  <w:style w:type="character" w:styleId="Naglaeno">
    <w:name w:val="Strong"/>
    <w:basedOn w:val="Zadanifontodlomka"/>
    <w:uiPriority w:val="22"/>
    <w:qFormat/>
    <w:rsid w:val="00B52986"/>
    <w:rPr>
      <w:b/>
      <w:bCs/>
    </w:rPr>
  </w:style>
  <w:style w:type="paragraph" w:styleId="Revizija">
    <w:name w:val="Revision"/>
    <w:hidden/>
    <w:uiPriority w:val="99"/>
    <w:semiHidden/>
    <w:rsid w:val="00175D7C"/>
    <w:pPr>
      <w:spacing w:after="0" w:line="240" w:lineRule="auto"/>
    </w:pPr>
  </w:style>
  <w:style w:type="character" w:styleId="SlijeenaHiperveza">
    <w:name w:val="FollowedHyperlink"/>
    <w:basedOn w:val="Zadanifontodlomka"/>
    <w:uiPriority w:val="99"/>
    <w:semiHidden/>
    <w:unhideWhenUsed/>
    <w:rsid w:val="00202B1C"/>
    <w:rPr>
      <w:color w:val="954F72" w:themeColor="followedHyperlink"/>
      <w:u w:val="single"/>
    </w:rPr>
  </w:style>
  <w:style w:type="table" w:styleId="Reetkatablice">
    <w:name w:val="Table Grid"/>
    <w:basedOn w:val="Obinatablica"/>
    <w:uiPriority w:val="59"/>
    <w:rsid w:val="00887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rsid w:val="009E0E72"/>
    <w:rPr>
      <w:rFonts w:ascii="Times New Roman" w:eastAsia="Times New Roman" w:hAnsi="Times New Roman" w:cs="Times New Roman"/>
      <w:kern w:val="0"/>
      <w:sz w:val="24"/>
      <w:szCs w:val="20"/>
      <w:lang w:val="en-GB"/>
      <w14:ligatures w14:val="none"/>
    </w:rPr>
  </w:style>
  <w:style w:type="paragraph" w:styleId="Tekstbalonia">
    <w:name w:val="Balloon Text"/>
    <w:basedOn w:val="Normal"/>
    <w:link w:val="TekstbaloniaChar"/>
    <w:uiPriority w:val="99"/>
    <w:semiHidden/>
    <w:unhideWhenUsed/>
    <w:rsid w:val="009E0E72"/>
    <w:pPr>
      <w:spacing w:before="120" w:after="0" w:line="240" w:lineRule="auto"/>
      <w:jc w:val="both"/>
    </w:pPr>
    <w:rPr>
      <w:rFonts w:ascii="Tahoma" w:eastAsia="Calibri" w:hAnsi="Tahoma" w:cs="Tahoma"/>
      <w:kern w:val="0"/>
      <w:sz w:val="16"/>
      <w:szCs w:val="16"/>
      <w:lang w:val="en-GB" w:eastAsia="en-GB"/>
      <w14:ligatures w14:val="none"/>
    </w:rPr>
  </w:style>
  <w:style w:type="character" w:customStyle="1" w:styleId="TekstbaloniaChar">
    <w:name w:val="Tekst balončića Char"/>
    <w:basedOn w:val="Zadanifontodlomka"/>
    <w:link w:val="Tekstbalonia"/>
    <w:uiPriority w:val="99"/>
    <w:semiHidden/>
    <w:rsid w:val="009E0E72"/>
    <w:rPr>
      <w:rFonts w:ascii="Tahoma" w:eastAsia="Calibri" w:hAnsi="Tahoma" w:cs="Tahoma"/>
      <w:kern w:val="0"/>
      <w:sz w:val="16"/>
      <w:szCs w:val="16"/>
      <w:lang w:val="en-GB" w:eastAsia="en-GB"/>
      <w14:ligatures w14:val="none"/>
    </w:rPr>
  </w:style>
  <w:style w:type="paragraph" w:customStyle="1" w:styleId="Text1">
    <w:name w:val="Text 1"/>
    <w:basedOn w:val="Normal"/>
    <w:rsid w:val="009E0E72"/>
    <w:pPr>
      <w:spacing w:after="240" w:line="240" w:lineRule="auto"/>
      <w:ind w:left="483"/>
    </w:pPr>
    <w:rPr>
      <w:rFonts w:ascii="Times New Roman" w:eastAsia="Times New Roman" w:hAnsi="Times New Roman" w:cs="Times New Roman"/>
      <w:kern w:val="0"/>
      <w:sz w:val="24"/>
      <w:szCs w:val="20"/>
      <w:lang w:val="en-GB"/>
      <w14:ligatures w14:val="none"/>
    </w:rPr>
  </w:style>
  <w:style w:type="paragraph" w:customStyle="1" w:styleId="Text2">
    <w:name w:val="Text 2"/>
    <w:basedOn w:val="Normal"/>
    <w:rsid w:val="009E0E72"/>
    <w:pPr>
      <w:tabs>
        <w:tab w:val="left" w:pos="2161"/>
      </w:tabs>
      <w:spacing w:after="240" w:line="240" w:lineRule="auto"/>
      <w:ind w:left="1077"/>
    </w:pPr>
    <w:rPr>
      <w:rFonts w:ascii="Times New Roman" w:eastAsia="Times New Roman" w:hAnsi="Times New Roman" w:cs="Times New Roman"/>
      <w:kern w:val="0"/>
      <w:sz w:val="24"/>
      <w:szCs w:val="20"/>
      <w:lang w:val="en-GB"/>
      <w14:ligatures w14:val="none"/>
    </w:rPr>
  </w:style>
  <w:style w:type="paragraph" w:customStyle="1" w:styleId="Text4">
    <w:name w:val="Text 4"/>
    <w:basedOn w:val="Normal"/>
    <w:rsid w:val="009E0E72"/>
    <w:pPr>
      <w:spacing w:after="240" w:line="240" w:lineRule="auto"/>
      <w:ind w:left="2880"/>
    </w:pPr>
    <w:rPr>
      <w:rFonts w:ascii="Times New Roman" w:eastAsia="Times New Roman" w:hAnsi="Times New Roman" w:cs="Times New Roman"/>
      <w:kern w:val="0"/>
      <w:sz w:val="24"/>
      <w:szCs w:val="20"/>
      <w:lang w:val="en-GB"/>
      <w14:ligatures w14:val="none"/>
    </w:rPr>
  </w:style>
  <w:style w:type="paragraph" w:customStyle="1" w:styleId="Bulletlist">
    <w:name w:val="Bullet list"/>
    <w:basedOn w:val="Odlomakpopisa"/>
    <w:uiPriority w:val="2"/>
    <w:qFormat/>
    <w:rsid w:val="009E0E72"/>
    <w:pPr>
      <w:numPr>
        <w:numId w:val="38"/>
      </w:numPr>
      <w:spacing w:before="120" w:after="240" w:line="240" w:lineRule="auto"/>
      <w:ind w:left="1418" w:right="1134" w:hanging="284"/>
      <w:contextualSpacing w:val="0"/>
    </w:pPr>
    <w:rPr>
      <w:kern w:val="0"/>
      <w:sz w:val="20"/>
      <w:szCs w:val="20"/>
      <w14:ligatures w14:val="none"/>
    </w:rPr>
  </w:style>
  <w:style w:type="paragraph" w:customStyle="1" w:styleId="Bulletlisttight">
    <w:name w:val="Bullet list tight"/>
    <w:basedOn w:val="Bulletlist"/>
    <w:link w:val="BulletlisttightChar"/>
    <w:uiPriority w:val="2"/>
    <w:qFormat/>
    <w:rsid w:val="009E0E72"/>
    <w:pPr>
      <w:spacing w:line="276" w:lineRule="auto"/>
      <w:contextualSpacing/>
    </w:pPr>
  </w:style>
  <w:style w:type="character" w:customStyle="1" w:styleId="BulletlisttightChar">
    <w:name w:val="Bullet list tight Char"/>
    <w:basedOn w:val="Zadanifontodlomka"/>
    <w:link w:val="Bulletlisttight"/>
    <w:uiPriority w:val="2"/>
    <w:rsid w:val="009E0E72"/>
    <w:rPr>
      <w:kern w:val="0"/>
      <w:sz w:val="20"/>
      <w:szCs w:val="20"/>
      <w14:ligatures w14:val="none"/>
    </w:rPr>
  </w:style>
  <w:style w:type="paragraph" w:customStyle="1" w:styleId="Numberedcontractparag">
    <w:name w:val="Numbered contract parag."/>
    <w:basedOn w:val="Normal"/>
    <w:link w:val="NumberedcontractparagChar"/>
    <w:qFormat/>
    <w:rsid w:val="009E0E72"/>
    <w:pPr>
      <w:keepNext/>
      <w:spacing w:before="240" w:after="120"/>
    </w:pPr>
    <w:rPr>
      <w:kern w:val="0"/>
      <w14:ligatures w14:val="none"/>
    </w:rPr>
  </w:style>
  <w:style w:type="character" w:customStyle="1" w:styleId="NumberedcontractparagChar">
    <w:name w:val="Numbered contract parag. Char"/>
    <w:basedOn w:val="Zadanifontodlomka"/>
    <w:link w:val="Numberedcontractparag"/>
    <w:rsid w:val="009E0E72"/>
    <w:rPr>
      <w:kern w:val="0"/>
      <w14:ligatures w14:val="none"/>
    </w:rPr>
  </w:style>
  <w:style w:type="paragraph" w:customStyle="1" w:styleId="CM1">
    <w:name w:val="CM1"/>
    <w:basedOn w:val="Normal"/>
    <w:next w:val="Normal"/>
    <w:uiPriority w:val="99"/>
    <w:rsid w:val="009E0E72"/>
    <w:pPr>
      <w:autoSpaceDE w:val="0"/>
      <w:autoSpaceDN w:val="0"/>
      <w:adjustRightInd w:val="0"/>
      <w:spacing w:after="0" w:line="240" w:lineRule="auto"/>
    </w:pPr>
    <w:rPr>
      <w:rFonts w:ascii="EUAlbertina" w:hAnsi="EUAlbertina"/>
      <w:kern w:val="0"/>
      <w:sz w:val="24"/>
      <w:szCs w:val="24"/>
      <w14:ligatures w14:val="none"/>
    </w:rPr>
  </w:style>
  <w:style w:type="paragraph" w:customStyle="1" w:styleId="CM3">
    <w:name w:val="CM3"/>
    <w:basedOn w:val="Normal"/>
    <w:next w:val="Normal"/>
    <w:uiPriority w:val="99"/>
    <w:rsid w:val="009E0E72"/>
    <w:pPr>
      <w:autoSpaceDE w:val="0"/>
      <w:autoSpaceDN w:val="0"/>
      <w:adjustRightInd w:val="0"/>
      <w:spacing w:after="0" w:line="240" w:lineRule="auto"/>
    </w:pPr>
    <w:rPr>
      <w:rFonts w:ascii="EUAlbertina" w:hAnsi="EUAlbertina"/>
      <w:kern w:val="0"/>
      <w:sz w:val="24"/>
      <w:szCs w:val="24"/>
      <w14:ligatures w14:val="none"/>
    </w:rPr>
  </w:style>
  <w:style w:type="paragraph" w:customStyle="1" w:styleId="CM4">
    <w:name w:val="CM4"/>
    <w:basedOn w:val="Normal"/>
    <w:next w:val="Normal"/>
    <w:uiPriority w:val="99"/>
    <w:rsid w:val="009E0E72"/>
    <w:pPr>
      <w:autoSpaceDE w:val="0"/>
      <w:autoSpaceDN w:val="0"/>
      <w:adjustRightInd w:val="0"/>
      <w:spacing w:after="0" w:line="240" w:lineRule="auto"/>
    </w:pPr>
    <w:rPr>
      <w:rFonts w:ascii="EUAlbertina" w:hAnsi="EUAlbertina"/>
      <w:kern w:val="0"/>
      <w:sz w:val="24"/>
      <w:szCs w:val="24"/>
      <w14:ligatures w14:val="none"/>
    </w:rPr>
  </w:style>
  <w:style w:type="character" w:customStyle="1" w:styleId="hps">
    <w:name w:val="hps"/>
    <w:basedOn w:val="Zadanifontodlomka"/>
    <w:rsid w:val="009E0E72"/>
  </w:style>
  <w:style w:type="paragraph" w:customStyle="1" w:styleId="Default">
    <w:name w:val="Default"/>
    <w:rsid w:val="009E0E72"/>
    <w:pPr>
      <w:autoSpaceDE w:val="0"/>
      <w:autoSpaceDN w:val="0"/>
      <w:adjustRightInd w:val="0"/>
      <w:spacing w:after="0" w:line="240" w:lineRule="auto"/>
    </w:pPr>
    <w:rPr>
      <w:rFonts w:ascii="EUAlbertina" w:hAnsi="EUAlbertina" w:cs="EUAlbertina"/>
      <w:color w:val="000000"/>
      <w:kern w:val="0"/>
      <w:sz w:val="24"/>
      <w:szCs w:val="24"/>
      <w:lang w:val="hr-HR"/>
      <w14:ligatures w14:val="none"/>
    </w:rPr>
  </w:style>
  <w:style w:type="paragraph" w:styleId="Sadraj4">
    <w:name w:val="toc 4"/>
    <w:basedOn w:val="Normal"/>
    <w:next w:val="Normal"/>
    <w:autoRedefine/>
    <w:uiPriority w:val="39"/>
    <w:unhideWhenUsed/>
    <w:rsid w:val="00EF045B"/>
    <w:pPr>
      <w:spacing w:after="100"/>
      <w:ind w:left="660"/>
    </w:pPr>
    <w:rPr>
      <w:rFonts w:eastAsiaTheme="minorEastAsia"/>
    </w:rPr>
  </w:style>
  <w:style w:type="paragraph" w:styleId="Sadraj5">
    <w:name w:val="toc 5"/>
    <w:basedOn w:val="Normal"/>
    <w:next w:val="Normal"/>
    <w:autoRedefine/>
    <w:uiPriority w:val="39"/>
    <w:unhideWhenUsed/>
    <w:rsid w:val="00EF045B"/>
    <w:pPr>
      <w:spacing w:after="100"/>
      <w:ind w:left="880"/>
    </w:pPr>
    <w:rPr>
      <w:rFonts w:eastAsiaTheme="minorEastAsia"/>
    </w:rPr>
  </w:style>
  <w:style w:type="paragraph" w:styleId="Sadraj6">
    <w:name w:val="toc 6"/>
    <w:basedOn w:val="Normal"/>
    <w:next w:val="Normal"/>
    <w:autoRedefine/>
    <w:uiPriority w:val="39"/>
    <w:unhideWhenUsed/>
    <w:rsid w:val="00EF045B"/>
    <w:pPr>
      <w:spacing w:after="100"/>
      <w:ind w:left="1100"/>
    </w:pPr>
    <w:rPr>
      <w:rFonts w:eastAsiaTheme="minorEastAsia"/>
    </w:rPr>
  </w:style>
  <w:style w:type="paragraph" w:styleId="Sadraj7">
    <w:name w:val="toc 7"/>
    <w:basedOn w:val="Normal"/>
    <w:next w:val="Normal"/>
    <w:autoRedefine/>
    <w:uiPriority w:val="39"/>
    <w:unhideWhenUsed/>
    <w:rsid w:val="00EF045B"/>
    <w:pPr>
      <w:spacing w:after="100"/>
      <w:ind w:left="1320"/>
    </w:pPr>
    <w:rPr>
      <w:rFonts w:eastAsiaTheme="minorEastAsia"/>
    </w:rPr>
  </w:style>
  <w:style w:type="paragraph" w:styleId="Sadraj8">
    <w:name w:val="toc 8"/>
    <w:basedOn w:val="Normal"/>
    <w:next w:val="Normal"/>
    <w:autoRedefine/>
    <w:uiPriority w:val="39"/>
    <w:unhideWhenUsed/>
    <w:rsid w:val="00EF045B"/>
    <w:pPr>
      <w:spacing w:after="100"/>
      <w:ind w:left="1540"/>
    </w:pPr>
    <w:rPr>
      <w:rFonts w:eastAsiaTheme="minorEastAsia"/>
    </w:rPr>
  </w:style>
  <w:style w:type="paragraph" w:styleId="Sadraj9">
    <w:name w:val="toc 9"/>
    <w:basedOn w:val="Normal"/>
    <w:next w:val="Normal"/>
    <w:autoRedefine/>
    <w:uiPriority w:val="39"/>
    <w:unhideWhenUsed/>
    <w:rsid w:val="00EF045B"/>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662291">
      <w:bodyDiv w:val="1"/>
      <w:marLeft w:val="0"/>
      <w:marRight w:val="0"/>
      <w:marTop w:val="0"/>
      <w:marBottom w:val="0"/>
      <w:divBdr>
        <w:top w:val="none" w:sz="0" w:space="0" w:color="auto"/>
        <w:left w:val="none" w:sz="0" w:space="0" w:color="auto"/>
        <w:bottom w:val="none" w:sz="0" w:space="0" w:color="auto"/>
        <w:right w:val="none" w:sz="0" w:space="0" w:color="auto"/>
      </w:divBdr>
    </w:div>
    <w:div w:id="1256980543">
      <w:bodyDiv w:val="1"/>
      <w:marLeft w:val="0"/>
      <w:marRight w:val="0"/>
      <w:marTop w:val="0"/>
      <w:marBottom w:val="0"/>
      <w:divBdr>
        <w:top w:val="none" w:sz="0" w:space="0" w:color="auto"/>
        <w:left w:val="none" w:sz="0" w:space="0" w:color="auto"/>
        <w:bottom w:val="none" w:sz="0" w:space="0" w:color="auto"/>
        <w:right w:val="none" w:sz="0" w:space="0" w:color="auto"/>
      </w:divBdr>
    </w:div>
    <w:div w:id="1318146557">
      <w:bodyDiv w:val="1"/>
      <w:marLeft w:val="0"/>
      <w:marRight w:val="0"/>
      <w:marTop w:val="0"/>
      <w:marBottom w:val="0"/>
      <w:divBdr>
        <w:top w:val="none" w:sz="0" w:space="0" w:color="auto"/>
        <w:left w:val="none" w:sz="0" w:space="0" w:color="auto"/>
        <w:bottom w:val="none" w:sz="0" w:space="0" w:color="auto"/>
        <w:right w:val="none" w:sz="0" w:space="0" w:color="auto"/>
      </w:divBdr>
    </w:div>
    <w:div w:id="1516069796">
      <w:bodyDiv w:val="1"/>
      <w:marLeft w:val="0"/>
      <w:marRight w:val="0"/>
      <w:marTop w:val="0"/>
      <w:marBottom w:val="0"/>
      <w:divBdr>
        <w:top w:val="none" w:sz="0" w:space="0" w:color="auto"/>
        <w:left w:val="none" w:sz="0" w:space="0" w:color="auto"/>
        <w:bottom w:val="none" w:sz="0" w:space="0" w:color="auto"/>
        <w:right w:val="none" w:sz="0" w:space="0" w:color="auto"/>
      </w:divBdr>
    </w:div>
    <w:div w:id="1848641656">
      <w:bodyDiv w:val="1"/>
      <w:marLeft w:val="0"/>
      <w:marRight w:val="0"/>
      <w:marTop w:val="0"/>
      <w:marBottom w:val="0"/>
      <w:divBdr>
        <w:top w:val="none" w:sz="0" w:space="0" w:color="auto"/>
        <w:left w:val="none" w:sz="0" w:space="0" w:color="auto"/>
        <w:bottom w:val="none" w:sz="0" w:space="0" w:color="auto"/>
        <w:right w:val="none" w:sz="0" w:space="0" w:color="auto"/>
      </w:divBdr>
    </w:div>
    <w:div w:id="1903833216">
      <w:bodyDiv w:val="1"/>
      <w:marLeft w:val="0"/>
      <w:marRight w:val="0"/>
      <w:marTop w:val="0"/>
      <w:marBottom w:val="0"/>
      <w:divBdr>
        <w:top w:val="none" w:sz="0" w:space="0" w:color="auto"/>
        <w:left w:val="none" w:sz="0" w:space="0" w:color="auto"/>
        <w:bottom w:val="none" w:sz="0" w:space="0" w:color="auto"/>
        <w:right w:val="none" w:sz="0" w:space="0" w:color="auto"/>
      </w:divBdr>
    </w:div>
    <w:div w:id="2068607881">
      <w:bodyDiv w:val="1"/>
      <w:marLeft w:val="0"/>
      <w:marRight w:val="0"/>
      <w:marTop w:val="0"/>
      <w:marBottom w:val="0"/>
      <w:divBdr>
        <w:top w:val="none" w:sz="0" w:space="0" w:color="auto"/>
        <w:left w:val="none" w:sz="0" w:space="0" w:color="auto"/>
        <w:bottom w:val="none" w:sz="0" w:space="0" w:color="auto"/>
        <w:right w:val="none" w:sz="0" w:space="0" w:color="auto"/>
      </w:divBdr>
    </w:div>
    <w:div w:id="2107113933">
      <w:bodyDiv w:val="1"/>
      <w:marLeft w:val="0"/>
      <w:marRight w:val="0"/>
      <w:marTop w:val="0"/>
      <w:marBottom w:val="0"/>
      <w:divBdr>
        <w:top w:val="none" w:sz="0" w:space="0" w:color="auto"/>
        <w:left w:val="none" w:sz="0" w:space="0" w:color="auto"/>
        <w:bottom w:val="none" w:sz="0" w:space="0" w:color="auto"/>
        <w:right w:val="none" w:sz="0" w:space="0" w:color="auto"/>
      </w:divBdr>
    </w:div>
    <w:div w:id="21366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hyperlink" Target="https://sudreg.pravosudje.hr/registar/f?p=150: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embrace@hamagbicro.hr" TargetMode="External"/><Relationship Id="rId7" Type="http://schemas.openxmlformats.org/officeDocument/2006/relationships/endnotes" Target="endnotes.xml"/><Relationship Id="rId12" Type="http://schemas.openxmlformats.org/officeDocument/2006/relationships/hyperlink" Target="https://cbchb.eu/embrace/" TargetMode="External"/><Relationship Id="rId17" Type="http://schemas.openxmlformats.org/officeDocument/2006/relationships/hyperlink" Target="https://cbchb.eu/embrace/"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eur-lex.europa.eu/legal-content/EN/TXT/HTML/?uri=CELEX%3A32021R1060" TargetMode="External"/><Relationship Id="rId20" Type="http://schemas.openxmlformats.org/officeDocument/2006/relationships/hyperlink" Target="https://efirma.tax.gov.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bchb.eu/embrace/" TargetMode="External"/><Relationship Id="rId24" Type="http://schemas.openxmlformats.org/officeDocument/2006/relationships/hyperlink" Target="https://cbchb.eu/embrace/" TargetMode="External"/><Relationship Id="rId5" Type="http://schemas.openxmlformats.org/officeDocument/2006/relationships/webSettings" Target="webSettings.xml"/><Relationship Id="rId15" Type="http://schemas.openxmlformats.org/officeDocument/2006/relationships/hyperlink" Target="https://international-partnerships.ec.europa.eu/system/files/2022-09/Per%20diem%20rates%20-%2025%20July%202022.pdf" TargetMode="External"/><Relationship Id="rId23" Type="http://schemas.openxmlformats.org/officeDocument/2006/relationships/hyperlink" Target="https://cbchb.eu/embrace/" TargetMode="External"/><Relationship Id="rId28" Type="http://schemas.openxmlformats.org/officeDocument/2006/relationships/theme" Target="theme/theme1.xml"/><Relationship Id="rId10" Type="http://schemas.openxmlformats.org/officeDocument/2006/relationships/hyperlink" Target="https://interreg-hr-ba-me.eu/" TargetMode="External"/><Relationship Id="rId19" Type="http://schemas.openxmlformats.org/officeDocument/2006/relationships/hyperlink" Target="https://bizreg.pravosudje.ba/pls/apex/f?p=183:20:1015419666807029" TargetMode="External"/><Relationship Id="rId4" Type="http://schemas.openxmlformats.org/officeDocument/2006/relationships/settings" Target="settings.xml"/><Relationship Id="rId9" Type="http://schemas.openxmlformats.org/officeDocument/2006/relationships/hyperlink" Target="https://cbchb.eu/embrace/" TargetMode="External"/><Relationship Id="rId14" Type="http://schemas.openxmlformats.org/officeDocument/2006/relationships/hyperlink" Target="https://eur-lex.europa.eu/eli/reg/2023/2831" TargetMode="External"/><Relationship Id="rId22" Type="http://schemas.openxmlformats.org/officeDocument/2006/relationships/hyperlink" Target="mailto:embrace@hamagbicro.hr"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documents/3859598/5902521/KS-RA-07-015-EN.PDF.pdf/dd5443f5-b886-40e4-920d-9df03590ff91?t=1414781457000" TargetMode="External"/><Relationship Id="rId1" Type="http://schemas.openxmlformats.org/officeDocument/2006/relationships/hyperlink" Target="https://eur-lex.europa.eu/eli/reg/2023/2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EC242-5A68-4546-B95F-135C7EF9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12926</Words>
  <Characters>73683</Characters>
  <Application>Microsoft Office Word</Application>
  <DocSecurity>0</DocSecurity>
  <Lines>614</Lines>
  <Paragraphs>172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Milašinčić</dc:creator>
  <cp:keywords/>
  <dc:description/>
  <cp:lastModifiedBy>Mirela Hrastinski</cp:lastModifiedBy>
  <cp:revision>7</cp:revision>
  <cp:lastPrinted>2024-05-16T11:18:00Z</cp:lastPrinted>
  <dcterms:created xsi:type="dcterms:W3CDTF">2024-06-14T12:09:00Z</dcterms:created>
  <dcterms:modified xsi:type="dcterms:W3CDTF">2024-06-17T12:42:00Z</dcterms:modified>
</cp:coreProperties>
</file>